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1E884" w14:textId="77777777" w:rsidR="00C81DD9" w:rsidRPr="00F24E86" w:rsidRDefault="00C81DD9" w:rsidP="00E2356C">
      <w:pPr>
        <w:pStyle w:val="NoSpacing"/>
        <w:jc w:val="center"/>
        <w:rPr>
          <w:rFonts w:ascii="Times New Roman" w:hAnsi="Times New Roman" w:cs="Times New Roman"/>
          <w:b/>
          <w:sz w:val="24"/>
          <w:szCs w:val="24"/>
        </w:rPr>
      </w:pPr>
      <w:r w:rsidRPr="00F24E86">
        <w:rPr>
          <w:rFonts w:ascii="Times New Roman" w:hAnsi="Times New Roman" w:cs="Times New Roman"/>
          <w:b/>
          <w:i/>
          <w:sz w:val="24"/>
          <w:szCs w:val="24"/>
        </w:rPr>
        <w:t>Faculty Handbook</w:t>
      </w:r>
      <w:r w:rsidRPr="00F24E86">
        <w:rPr>
          <w:rFonts w:ascii="Times New Roman" w:hAnsi="Times New Roman" w:cs="Times New Roman"/>
          <w:b/>
          <w:sz w:val="24"/>
          <w:szCs w:val="24"/>
        </w:rPr>
        <w:t xml:space="preserve"> </w:t>
      </w:r>
      <w:r w:rsidR="00B66EAC" w:rsidRPr="00F24E86">
        <w:rPr>
          <w:rFonts w:ascii="Times New Roman" w:hAnsi="Times New Roman" w:cs="Times New Roman"/>
          <w:b/>
          <w:sz w:val="24"/>
          <w:szCs w:val="24"/>
        </w:rPr>
        <w:t xml:space="preserve">(FH) </w:t>
      </w:r>
      <w:r w:rsidRPr="00F24E86">
        <w:rPr>
          <w:rFonts w:ascii="Times New Roman" w:hAnsi="Times New Roman" w:cs="Times New Roman"/>
          <w:b/>
          <w:sz w:val="24"/>
          <w:szCs w:val="24"/>
        </w:rPr>
        <w:t xml:space="preserve">Changes for </w:t>
      </w:r>
      <w:r w:rsidR="001D6339">
        <w:rPr>
          <w:rFonts w:ascii="Times New Roman" w:hAnsi="Times New Roman" w:cs="Times New Roman"/>
          <w:b/>
          <w:sz w:val="24"/>
          <w:szCs w:val="24"/>
        </w:rPr>
        <w:t xml:space="preserve">Legal </w:t>
      </w:r>
      <w:r w:rsidR="00BA4C35">
        <w:rPr>
          <w:rFonts w:ascii="Times New Roman" w:hAnsi="Times New Roman" w:cs="Times New Roman"/>
          <w:b/>
          <w:sz w:val="24"/>
          <w:szCs w:val="24"/>
        </w:rPr>
        <w:t xml:space="preserve">and </w:t>
      </w:r>
      <w:r w:rsidRPr="00F24E86">
        <w:rPr>
          <w:rFonts w:ascii="Times New Roman" w:hAnsi="Times New Roman" w:cs="Times New Roman"/>
          <w:b/>
          <w:sz w:val="24"/>
          <w:szCs w:val="24"/>
        </w:rPr>
        <w:t>Policy Compliance</w:t>
      </w:r>
    </w:p>
    <w:p w14:paraId="7151F1CF" w14:textId="77777777" w:rsidR="00E2356C" w:rsidRPr="00F24E86" w:rsidRDefault="00FA58FF" w:rsidP="00E2356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Approved by </w:t>
      </w:r>
    </w:p>
    <w:p w14:paraId="6FB67494" w14:textId="77777777" w:rsidR="00E2356C" w:rsidRPr="00F24E86" w:rsidRDefault="00E2356C" w:rsidP="00E2356C">
      <w:pPr>
        <w:pStyle w:val="NoSpacing"/>
        <w:jc w:val="center"/>
        <w:rPr>
          <w:rFonts w:ascii="Times New Roman" w:hAnsi="Times New Roman" w:cs="Times New Roman"/>
          <w:b/>
          <w:sz w:val="24"/>
          <w:szCs w:val="24"/>
        </w:rPr>
      </w:pPr>
      <w:r w:rsidRPr="00F24E86">
        <w:rPr>
          <w:rFonts w:ascii="Times New Roman" w:hAnsi="Times New Roman" w:cs="Times New Roman"/>
          <w:b/>
          <w:sz w:val="24"/>
          <w:szCs w:val="24"/>
        </w:rPr>
        <w:t>Appalachian State University Board of Trustees</w:t>
      </w:r>
    </w:p>
    <w:p w14:paraId="45A33EA3" w14:textId="77777777" w:rsidR="00E2356C" w:rsidRPr="00F24E86" w:rsidRDefault="00E2356C" w:rsidP="00E2356C">
      <w:pPr>
        <w:pStyle w:val="NoSpacing"/>
        <w:jc w:val="center"/>
        <w:rPr>
          <w:rFonts w:ascii="Times New Roman" w:hAnsi="Times New Roman" w:cs="Times New Roman"/>
          <w:b/>
          <w:sz w:val="24"/>
          <w:szCs w:val="24"/>
        </w:rPr>
      </w:pPr>
      <w:r w:rsidRPr="00F24E86">
        <w:rPr>
          <w:rFonts w:ascii="Times New Roman" w:hAnsi="Times New Roman" w:cs="Times New Roman"/>
          <w:b/>
          <w:sz w:val="24"/>
          <w:szCs w:val="24"/>
        </w:rPr>
        <w:t>June 27, 2014</w:t>
      </w:r>
    </w:p>
    <w:p w14:paraId="22A6CA35" w14:textId="77777777" w:rsidR="00C81DD9" w:rsidRPr="00F24E86" w:rsidRDefault="00C81DD9" w:rsidP="00C81DD9">
      <w:pPr>
        <w:pStyle w:val="NoSpacing"/>
        <w:rPr>
          <w:rFonts w:ascii="Times New Roman" w:hAnsi="Times New Roman" w:cs="Times New Roman"/>
          <w:sz w:val="24"/>
          <w:szCs w:val="24"/>
        </w:rPr>
      </w:pPr>
    </w:p>
    <w:p w14:paraId="73A828AB" w14:textId="77777777" w:rsidR="00C81DD9" w:rsidRPr="00F24E86" w:rsidRDefault="00C81DD9" w:rsidP="00C81DD9">
      <w:pPr>
        <w:pStyle w:val="NoSpacing"/>
        <w:rPr>
          <w:rFonts w:ascii="Times New Roman" w:hAnsi="Times New Roman" w:cs="Times New Roman"/>
          <w:sz w:val="24"/>
          <w:szCs w:val="24"/>
        </w:rPr>
      </w:pPr>
      <w:r w:rsidRPr="00F24E86">
        <w:rPr>
          <w:rFonts w:ascii="Times New Roman" w:hAnsi="Times New Roman" w:cs="Times New Roman"/>
          <w:sz w:val="24"/>
          <w:szCs w:val="24"/>
        </w:rPr>
        <w:t xml:space="preserve">The Office of General Counsel recently provided </w:t>
      </w:r>
      <w:r w:rsidR="00E2356C" w:rsidRPr="00F24E86">
        <w:rPr>
          <w:rFonts w:ascii="Times New Roman" w:hAnsi="Times New Roman" w:cs="Times New Roman"/>
          <w:sz w:val="24"/>
          <w:szCs w:val="24"/>
        </w:rPr>
        <w:t xml:space="preserve">the Office of </w:t>
      </w:r>
      <w:r w:rsidRPr="00F24E86">
        <w:rPr>
          <w:rFonts w:ascii="Times New Roman" w:hAnsi="Times New Roman" w:cs="Times New Roman"/>
          <w:sz w:val="24"/>
          <w:szCs w:val="24"/>
        </w:rPr>
        <w:t xml:space="preserve">Academic Affairs </w:t>
      </w:r>
      <w:r w:rsidR="00E2356C" w:rsidRPr="00F24E86">
        <w:rPr>
          <w:rFonts w:ascii="Times New Roman" w:hAnsi="Times New Roman" w:cs="Times New Roman"/>
          <w:sz w:val="24"/>
          <w:szCs w:val="24"/>
        </w:rPr>
        <w:t xml:space="preserve">(AA) </w:t>
      </w:r>
      <w:r w:rsidRPr="00F24E86">
        <w:rPr>
          <w:rFonts w:ascii="Times New Roman" w:hAnsi="Times New Roman" w:cs="Times New Roman"/>
          <w:sz w:val="24"/>
          <w:szCs w:val="24"/>
        </w:rPr>
        <w:t xml:space="preserve">with guidance on </w:t>
      </w:r>
      <w:r w:rsidR="00E2356C" w:rsidRPr="00F24E86">
        <w:rPr>
          <w:rFonts w:ascii="Times New Roman" w:hAnsi="Times New Roman" w:cs="Times New Roman"/>
          <w:sz w:val="24"/>
          <w:szCs w:val="24"/>
        </w:rPr>
        <w:t xml:space="preserve">FH </w:t>
      </w:r>
      <w:r w:rsidRPr="00F24E86">
        <w:rPr>
          <w:rFonts w:ascii="Times New Roman" w:hAnsi="Times New Roman" w:cs="Times New Roman"/>
          <w:sz w:val="24"/>
          <w:szCs w:val="24"/>
        </w:rPr>
        <w:t>sections that do not contain the current applicable policy.</w:t>
      </w:r>
    </w:p>
    <w:p w14:paraId="152D2B06" w14:textId="77777777" w:rsidR="00C81DD9" w:rsidRPr="00F24E86" w:rsidRDefault="00C81DD9" w:rsidP="00C81DD9">
      <w:pPr>
        <w:pStyle w:val="NoSpacing"/>
        <w:rPr>
          <w:rFonts w:ascii="Times New Roman" w:hAnsi="Times New Roman" w:cs="Times New Roman"/>
          <w:sz w:val="24"/>
          <w:szCs w:val="24"/>
        </w:rPr>
      </w:pPr>
    </w:p>
    <w:p w14:paraId="00D8453F" w14:textId="77777777" w:rsidR="00C81DD9" w:rsidRPr="00F24E86" w:rsidRDefault="00C81DD9" w:rsidP="00C81DD9">
      <w:pPr>
        <w:rPr>
          <w:rFonts w:ascii="Times New Roman" w:hAnsi="Times New Roman" w:cs="Times New Roman"/>
          <w:sz w:val="24"/>
          <w:szCs w:val="24"/>
        </w:rPr>
      </w:pPr>
      <w:r w:rsidRPr="00F24E86">
        <w:rPr>
          <w:rFonts w:ascii="Times New Roman" w:hAnsi="Times New Roman" w:cs="Times New Roman"/>
          <w:sz w:val="24"/>
          <w:szCs w:val="24"/>
        </w:rPr>
        <w:t xml:space="preserve">The publication of outdated and inaccurate information about policies applicable to faculty members may create confusion for those looking to the </w:t>
      </w:r>
      <w:r w:rsidR="00B66EAC" w:rsidRPr="00F24E86">
        <w:rPr>
          <w:rFonts w:ascii="Times New Roman" w:hAnsi="Times New Roman" w:cs="Times New Roman"/>
          <w:sz w:val="24"/>
          <w:szCs w:val="24"/>
        </w:rPr>
        <w:t>FH</w:t>
      </w:r>
      <w:r w:rsidRPr="00F24E86">
        <w:rPr>
          <w:rFonts w:ascii="Times New Roman" w:hAnsi="Times New Roman" w:cs="Times New Roman"/>
          <w:sz w:val="24"/>
          <w:szCs w:val="24"/>
        </w:rPr>
        <w:t xml:space="preserve"> for important and current information relating to their rights and obligations at Appalachian State.  It also creates an unnecessary legal risk to the University, including possible claims that inaccurate </w:t>
      </w:r>
      <w:r w:rsidR="00B66EAC" w:rsidRPr="00F24E86">
        <w:rPr>
          <w:rFonts w:ascii="Times New Roman" w:hAnsi="Times New Roman" w:cs="Times New Roman"/>
          <w:sz w:val="24"/>
          <w:szCs w:val="24"/>
        </w:rPr>
        <w:t>FH</w:t>
      </w:r>
      <w:r w:rsidRPr="00F24E86">
        <w:rPr>
          <w:rFonts w:ascii="Times New Roman" w:hAnsi="Times New Roman" w:cs="Times New Roman"/>
          <w:sz w:val="24"/>
          <w:szCs w:val="24"/>
        </w:rPr>
        <w:t xml:space="preserve"> language should apply rather than provisions as set forth in documents of superseding legal authority.  </w:t>
      </w:r>
    </w:p>
    <w:p w14:paraId="03E540FB" w14:textId="77777777" w:rsidR="00C81DD9" w:rsidRPr="00F24E86" w:rsidRDefault="00C81DD9" w:rsidP="00C81DD9">
      <w:pPr>
        <w:pStyle w:val="NoSpacing"/>
        <w:rPr>
          <w:rFonts w:ascii="Times New Roman" w:hAnsi="Times New Roman" w:cs="Times New Roman"/>
          <w:sz w:val="24"/>
          <w:szCs w:val="24"/>
        </w:rPr>
      </w:pPr>
    </w:p>
    <w:p w14:paraId="0CFA8E6B" w14:textId="77777777" w:rsidR="00E2356C" w:rsidRDefault="00C81DD9" w:rsidP="00C81DD9">
      <w:pPr>
        <w:pStyle w:val="NoSpacing"/>
        <w:rPr>
          <w:rFonts w:ascii="Times New Roman" w:hAnsi="Times New Roman" w:cs="Times New Roman"/>
          <w:sz w:val="24"/>
          <w:szCs w:val="24"/>
        </w:rPr>
      </w:pPr>
      <w:r w:rsidRPr="00F24E86">
        <w:rPr>
          <w:rFonts w:ascii="Times New Roman" w:hAnsi="Times New Roman" w:cs="Times New Roman"/>
          <w:sz w:val="24"/>
          <w:szCs w:val="24"/>
        </w:rPr>
        <w:t xml:space="preserve">For these reasons, prompt action </w:t>
      </w:r>
      <w:r w:rsidR="00FA58FF">
        <w:rPr>
          <w:rFonts w:ascii="Times New Roman" w:hAnsi="Times New Roman" w:cs="Times New Roman"/>
          <w:sz w:val="24"/>
          <w:szCs w:val="24"/>
        </w:rPr>
        <w:t>was</w:t>
      </w:r>
      <w:r w:rsidRPr="00F24E86">
        <w:rPr>
          <w:rFonts w:ascii="Times New Roman" w:hAnsi="Times New Roman" w:cs="Times New Roman"/>
          <w:sz w:val="24"/>
          <w:szCs w:val="24"/>
        </w:rPr>
        <w:t xml:space="preserve"> needed on </w:t>
      </w:r>
      <w:r w:rsidR="005756E7" w:rsidRPr="00F24E86">
        <w:rPr>
          <w:rFonts w:ascii="Times New Roman" w:hAnsi="Times New Roman" w:cs="Times New Roman"/>
          <w:sz w:val="24"/>
          <w:szCs w:val="24"/>
        </w:rPr>
        <w:t>the following items.  Other</w:t>
      </w:r>
      <w:r w:rsidR="00996049" w:rsidRPr="00F24E86">
        <w:rPr>
          <w:rFonts w:ascii="Times New Roman" w:hAnsi="Times New Roman" w:cs="Times New Roman"/>
          <w:sz w:val="24"/>
          <w:szCs w:val="24"/>
        </w:rPr>
        <w:t xml:space="preserve"> items of </w:t>
      </w:r>
      <w:r w:rsidR="00E2356C" w:rsidRPr="00F24E86">
        <w:rPr>
          <w:rFonts w:ascii="Times New Roman" w:hAnsi="Times New Roman" w:cs="Times New Roman"/>
          <w:sz w:val="24"/>
          <w:szCs w:val="24"/>
        </w:rPr>
        <w:t xml:space="preserve">lesser </w:t>
      </w:r>
      <w:r w:rsidR="00996049" w:rsidRPr="00F24E86">
        <w:rPr>
          <w:rFonts w:ascii="Times New Roman" w:hAnsi="Times New Roman" w:cs="Times New Roman"/>
          <w:sz w:val="24"/>
          <w:szCs w:val="24"/>
        </w:rPr>
        <w:t xml:space="preserve">concern </w:t>
      </w:r>
      <w:r w:rsidR="00FA58FF">
        <w:rPr>
          <w:rFonts w:ascii="Times New Roman" w:hAnsi="Times New Roman" w:cs="Times New Roman"/>
          <w:sz w:val="24"/>
          <w:szCs w:val="24"/>
        </w:rPr>
        <w:t>will</w:t>
      </w:r>
      <w:r w:rsidRPr="00F24E86">
        <w:rPr>
          <w:rFonts w:ascii="Times New Roman" w:hAnsi="Times New Roman" w:cs="Times New Roman"/>
          <w:sz w:val="24"/>
          <w:szCs w:val="24"/>
        </w:rPr>
        <w:t xml:space="preserve"> wait for discussion </w:t>
      </w:r>
      <w:r w:rsidR="00996049" w:rsidRPr="00F24E86">
        <w:rPr>
          <w:rFonts w:ascii="Times New Roman" w:hAnsi="Times New Roman" w:cs="Times New Roman"/>
          <w:sz w:val="24"/>
          <w:szCs w:val="24"/>
        </w:rPr>
        <w:t xml:space="preserve">and action </w:t>
      </w:r>
      <w:r w:rsidRPr="00F24E86">
        <w:rPr>
          <w:rFonts w:ascii="Times New Roman" w:hAnsi="Times New Roman" w:cs="Times New Roman"/>
          <w:sz w:val="24"/>
          <w:szCs w:val="24"/>
        </w:rPr>
        <w:t xml:space="preserve">during the next academic year.  </w:t>
      </w:r>
    </w:p>
    <w:p w14:paraId="03364472" w14:textId="77777777" w:rsidR="00301B7F" w:rsidRPr="00F24E86" w:rsidRDefault="00301B7F" w:rsidP="00C81DD9">
      <w:pPr>
        <w:pStyle w:val="NoSpacing"/>
        <w:rPr>
          <w:rFonts w:ascii="Times New Roman" w:hAnsi="Times New Roman" w:cs="Times New Roman"/>
          <w:sz w:val="24"/>
          <w:szCs w:val="24"/>
        </w:rPr>
      </w:pPr>
    </w:p>
    <w:p w14:paraId="53EC8C01" w14:textId="77777777" w:rsidR="00C81DD9" w:rsidRDefault="00E2356C" w:rsidP="00C81DD9">
      <w:pPr>
        <w:pStyle w:val="NoSpacing"/>
        <w:rPr>
          <w:rFonts w:ascii="Times New Roman" w:hAnsi="Times New Roman" w:cs="Times New Roman"/>
          <w:sz w:val="24"/>
          <w:szCs w:val="24"/>
        </w:rPr>
      </w:pPr>
      <w:r w:rsidRPr="00F24E86">
        <w:rPr>
          <w:rFonts w:ascii="Times New Roman" w:hAnsi="Times New Roman" w:cs="Times New Roman"/>
          <w:sz w:val="24"/>
          <w:szCs w:val="24"/>
        </w:rPr>
        <w:t>For each of the items, a</w:t>
      </w:r>
      <w:r w:rsidR="005756E7" w:rsidRPr="00F24E86">
        <w:rPr>
          <w:rFonts w:ascii="Times New Roman" w:hAnsi="Times New Roman" w:cs="Times New Roman"/>
          <w:sz w:val="24"/>
          <w:szCs w:val="24"/>
        </w:rPr>
        <w:t xml:space="preserve"> </w:t>
      </w:r>
      <w:r w:rsidR="00C81DD9" w:rsidRPr="00F24E86">
        <w:rPr>
          <w:rFonts w:ascii="Times New Roman" w:hAnsi="Times New Roman" w:cs="Times New Roman"/>
          <w:sz w:val="24"/>
          <w:szCs w:val="24"/>
        </w:rPr>
        <w:t xml:space="preserve">brief explanation </w:t>
      </w:r>
      <w:r w:rsidR="005756E7" w:rsidRPr="00F24E86">
        <w:rPr>
          <w:rFonts w:ascii="Times New Roman" w:hAnsi="Times New Roman" w:cs="Times New Roman"/>
          <w:sz w:val="24"/>
          <w:szCs w:val="24"/>
        </w:rPr>
        <w:t>regarding the need for</w:t>
      </w:r>
      <w:r w:rsidRPr="00F24E86">
        <w:rPr>
          <w:rFonts w:ascii="Times New Roman" w:hAnsi="Times New Roman" w:cs="Times New Roman"/>
          <w:sz w:val="24"/>
          <w:szCs w:val="24"/>
        </w:rPr>
        <w:t xml:space="preserve"> r</w:t>
      </w:r>
      <w:r w:rsidR="005756E7" w:rsidRPr="00F24E86">
        <w:rPr>
          <w:rFonts w:ascii="Times New Roman" w:hAnsi="Times New Roman" w:cs="Times New Roman"/>
          <w:sz w:val="24"/>
          <w:szCs w:val="24"/>
        </w:rPr>
        <w:t xml:space="preserve">evision is provided along with </w:t>
      </w:r>
      <w:r w:rsidRPr="00F24E86">
        <w:rPr>
          <w:rFonts w:ascii="Times New Roman" w:hAnsi="Times New Roman" w:cs="Times New Roman"/>
          <w:sz w:val="24"/>
          <w:szCs w:val="24"/>
        </w:rPr>
        <w:t xml:space="preserve">the </w:t>
      </w:r>
      <w:r w:rsidR="005756E7" w:rsidRPr="00F24E86">
        <w:rPr>
          <w:rFonts w:ascii="Times New Roman" w:hAnsi="Times New Roman" w:cs="Times New Roman"/>
          <w:sz w:val="24"/>
          <w:szCs w:val="24"/>
        </w:rPr>
        <w:t>proposed revision</w:t>
      </w:r>
      <w:r w:rsidRPr="00F24E86">
        <w:rPr>
          <w:rFonts w:ascii="Times New Roman" w:hAnsi="Times New Roman" w:cs="Times New Roman"/>
          <w:sz w:val="24"/>
          <w:szCs w:val="24"/>
        </w:rPr>
        <w:t>.</w:t>
      </w:r>
    </w:p>
    <w:p w14:paraId="34C3F669" w14:textId="77777777" w:rsidR="00FA58FF" w:rsidRDefault="00FA58FF" w:rsidP="00C81DD9">
      <w:pPr>
        <w:pStyle w:val="NoSpacing"/>
        <w:rPr>
          <w:rFonts w:ascii="Times New Roman" w:hAnsi="Times New Roman" w:cs="Times New Roman"/>
          <w:sz w:val="24"/>
          <w:szCs w:val="24"/>
        </w:rPr>
      </w:pPr>
    </w:p>
    <w:p w14:paraId="5CD0FA5A" w14:textId="77777777" w:rsidR="00FA58FF" w:rsidRPr="00F24E86" w:rsidRDefault="00FA58FF" w:rsidP="00C81DD9">
      <w:pPr>
        <w:pStyle w:val="NoSpacing"/>
        <w:rPr>
          <w:rFonts w:ascii="Times New Roman" w:hAnsi="Times New Roman" w:cs="Times New Roman"/>
          <w:sz w:val="24"/>
          <w:szCs w:val="24"/>
        </w:rPr>
      </w:pPr>
      <w:r>
        <w:rPr>
          <w:rFonts w:ascii="Times New Roman" w:hAnsi="Times New Roman" w:cs="Times New Roman"/>
          <w:sz w:val="24"/>
          <w:szCs w:val="24"/>
        </w:rPr>
        <w:t xml:space="preserve">Please also review </w:t>
      </w:r>
      <w:hyperlink r:id="rId8" w:history="1">
        <w:r w:rsidRPr="0084525F">
          <w:rPr>
            <w:rStyle w:val="Hyperlink"/>
            <w:rFonts w:ascii="Times New Roman" w:hAnsi="Times New Roman" w:cs="Times New Roman"/>
            <w:i/>
            <w:sz w:val="24"/>
            <w:szCs w:val="24"/>
          </w:rPr>
          <w:t>Faculty Handbook</w:t>
        </w:r>
        <w:r w:rsidRPr="0084525F">
          <w:rPr>
            <w:rStyle w:val="Hyperlink"/>
            <w:rFonts w:ascii="Times New Roman" w:hAnsi="Times New Roman" w:cs="Times New Roman"/>
            <w:sz w:val="24"/>
            <w:szCs w:val="24"/>
          </w:rPr>
          <w:t xml:space="preserve"> Revisions for 2014</w:t>
        </w:r>
      </w:hyperlink>
      <w:bookmarkStart w:id="0" w:name="_GoBack"/>
      <w:bookmarkEnd w:id="0"/>
      <w:r>
        <w:rPr>
          <w:rFonts w:ascii="Times New Roman" w:hAnsi="Times New Roman" w:cs="Times New Roman"/>
          <w:sz w:val="24"/>
          <w:szCs w:val="24"/>
        </w:rPr>
        <w:t xml:space="preserve"> (web link).  </w:t>
      </w:r>
    </w:p>
    <w:p w14:paraId="5821313A" w14:textId="77777777" w:rsidR="00AC5680" w:rsidRDefault="009D0B81" w:rsidP="009D0B81">
      <w:pPr>
        <w:pStyle w:val="NoSpacing"/>
        <w:rPr>
          <w:rFonts w:ascii="Times New Roman" w:hAnsi="Times New Roman" w:cs="Times New Roman"/>
          <w:b/>
          <w:sz w:val="24"/>
          <w:szCs w:val="24"/>
        </w:rPr>
      </w:pPr>
      <w:r w:rsidRPr="004207AF">
        <w:rPr>
          <w:b/>
          <w:noProof/>
          <w:u w:val="single"/>
        </w:rPr>
        <mc:AlternateContent>
          <mc:Choice Requires="wps">
            <w:drawing>
              <wp:anchor distT="45720" distB="45720" distL="114300" distR="114300" simplePos="0" relativeHeight="251659264" behindDoc="0" locked="0" layoutInCell="1" allowOverlap="1" wp14:anchorId="4A38300C" wp14:editId="68980869">
                <wp:simplePos x="0" y="0"/>
                <wp:positionH relativeFrom="column">
                  <wp:posOffset>-9525</wp:posOffset>
                </wp:positionH>
                <wp:positionV relativeFrom="paragraph">
                  <wp:posOffset>334645</wp:posOffset>
                </wp:positionV>
                <wp:extent cx="5915025" cy="395541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955415"/>
                        </a:xfrm>
                        <a:prstGeom prst="rect">
                          <a:avLst/>
                        </a:prstGeom>
                        <a:solidFill>
                          <a:srgbClr val="FFFFFF"/>
                        </a:solidFill>
                        <a:ln w="9525">
                          <a:solidFill>
                            <a:srgbClr val="000000"/>
                          </a:solidFill>
                          <a:miter lim="800000"/>
                          <a:headEnd/>
                          <a:tailEnd/>
                        </a:ln>
                      </wps:spPr>
                      <wps:txbx>
                        <w:txbxContent>
                          <w:p w14:paraId="773228ED" w14:textId="77777777" w:rsidR="009D0B81" w:rsidRDefault="009D0B81" w:rsidP="009D0B81">
                            <w:pPr>
                              <w:pStyle w:val="NormalWeb"/>
                              <w:spacing w:before="0" w:beforeAutospacing="0" w:after="0" w:afterAutospacing="0"/>
                              <w:rPr>
                                <w:b/>
                              </w:rPr>
                            </w:pPr>
                            <w:r>
                              <w:rPr>
                                <w:b/>
                              </w:rPr>
                              <w:t>Equal Employment Opportunity, Non-Discrimination, and Protected Classes – State and Federal Law</w:t>
                            </w:r>
                          </w:p>
                          <w:p w14:paraId="5A58F1A0" w14:textId="77777777" w:rsidR="009D0B81" w:rsidRDefault="009D0B81" w:rsidP="009D0B81">
                            <w:pPr>
                              <w:pStyle w:val="NormalWeb"/>
                              <w:spacing w:before="0" w:beforeAutospacing="0" w:after="0" w:afterAutospacing="0"/>
                              <w:rPr>
                                <w:b/>
                              </w:rPr>
                            </w:pPr>
                          </w:p>
                          <w:p w14:paraId="213A65C3" w14:textId="77777777" w:rsidR="009D0B81" w:rsidRDefault="009D0B81" w:rsidP="009D0B81">
                            <w:pPr>
                              <w:pStyle w:val="NormalWeb"/>
                              <w:spacing w:before="0" w:beforeAutospacing="0" w:after="0" w:afterAutospacing="0"/>
                            </w:pPr>
                            <w:r w:rsidRPr="006C725A">
                              <w:rPr>
                                <w:b/>
                              </w:rPr>
                              <w:t>Explanation:</w:t>
                            </w:r>
                            <w:r>
                              <w:t xml:space="preserve">  On April 2, AA was </w:t>
                            </w:r>
                            <w:r w:rsidRPr="00BE477C">
                              <w:t xml:space="preserve">informed by General Counsel Dayton Cole that the North Carolina General Assembly has passed legislation that revised the list of “protected classes” to eliminate “creed” for purposes of non-discrimination and Equal Employment Opportunity. The reference can be found at </w:t>
                            </w:r>
                            <w:hyperlink r:id="rId9" w:history="1">
                              <w:r w:rsidRPr="00BE477C">
                                <w:rPr>
                                  <w:rStyle w:val="Hyperlink"/>
                                </w:rPr>
                                <w:t>http://www.ncleg.net/Sessions/2013/Bills/House/PDF/H834v6.pdf</w:t>
                              </w:r>
                            </w:hyperlink>
                            <w:r w:rsidRPr="00BE477C">
                              <w:t xml:space="preserve"> (see Section 7.1</w:t>
                            </w:r>
                            <w:r>
                              <w:t xml:space="preserve">, amending N.C.G.S. § 126-16). </w:t>
                            </w:r>
                          </w:p>
                          <w:p w14:paraId="585EAD20" w14:textId="77777777" w:rsidR="009D0B81" w:rsidRDefault="009D0B81" w:rsidP="009D0B81">
                            <w:pPr>
                              <w:rPr>
                                <w:rFonts w:ascii="Times New Roman" w:hAnsi="Times New Roman" w:cs="Times New Roman"/>
                                <w:sz w:val="24"/>
                                <w:szCs w:val="24"/>
                              </w:rPr>
                            </w:pPr>
                          </w:p>
                          <w:p w14:paraId="432482CF" w14:textId="77777777" w:rsidR="009D0B81" w:rsidRDefault="009D0B81" w:rsidP="009D0B81">
                            <w:pPr>
                              <w:rPr>
                                <w:rFonts w:ascii="Times New Roman" w:hAnsi="Times New Roman" w:cs="Times New Roman"/>
                                <w:sz w:val="24"/>
                                <w:szCs w:val="24"/>
                              </w:rPr>
                            </w:pPr>
                            <w:r w:rsidRPr="00BE477C">
                              <w:rPr>
                                <w:rFonts w:ascii="Times New Roman" w:hAnsi="Times New Roman" w:cs="Times New Roman"/>
                                <w:sz w:val="24"/>
                                <w:szCs w:val="24"/>
                              </w:rPr>
                              <w:t xml:space="preserve">The General Counsel </w:t>
                            </w:r>
                            <w:r>
                              <w:rPr>
                                <w:rFonts w:ascii="Times New Roman" w:hAnsi="Times New Roman" w:cs="Times New Roman"/>
                                <w:sz w:val="24"/>
                                <w:szCs w:val="24"/>
                              </w:rPr>
                              <w:t>recommended an</w:t>
                            </w:r>
                            <w:r w:rsidRPr="00BE477C">
                              <w:rPr>
                                <w:rFonts w:ascii="Times New Roman" w:hAnsi="Times New Roman" w:cs="Times New Roman"/>
                                <w:sz w:val="24"/>
                                <w:szCs w:val="24"/>
                              </w:rPr>
                              <w:t xml:space="preserve"> update </w:t>
                            </w:r>
                            <w:r>
                              <w:rPr>
                                <w:rFonts w:ascii="Times New Roman" w:hAnsi="Times New Roman" w:cs="Times New Roman"/>
                                <w:sz w:val="24"/>
                                <w:szCs w:val="24"/>
                              </w:rPr>
                              <w:t xml:space="preserve">of all </w:t>
                            </w:r>
                            <w:r w:rsidRPr="00BE477C">
                              <w:rPr>
                                <w:rFonts w:ascii="Times New Roman" w:hAnsi="Times New Roman" w:cs="Times New Roman"/>
                                <w:sz w:val="24"/>
                                <w:szCs w:val="24"/>
                              </w:rPr>
                              <w:t xml:space="preserve">policies and documents that refer to “creed” in this context.  In accordance with the new legislation, “creed” will be eliminated from the FH in the Equal Opportunity Policy at the beginning of the </w:t>
                            </w:r>
                            <w:r>
                              <w:rPr>
                                <w:rFonts w:ascii="Times New Roman" w:hAnsi="Times New Roman" w:cs="Times New Roman"/>
                                <w:sz w:val="24"/>
                                <w:szCs w:val="24"/>
                              </w:rPr>
                              <w:t xml:space="preserve">FH </w:t>
                            </w:r>
                            <w:r w:rsidRPr="00BE477C">
                              <w:rPr>
                                <w:rFonts w:ascii="Times New Roman" w:hAnsi="Times New Roman" w:cs="Times New Roman"/>
                                <w:sz w:val="24"/>
                                <w:szCs w:val="24"/>
                              </w:rPr>
                              <w:t>and in sections 3.1, 4.4.2 and 4.6.1</w:t>
                            </w:r>
                            <w:r>
                              <w:rPr>
                                <w:rFonts w:ascii="Times New Roman" w:hAnsi="Times New Roman" w:cs="Times New Roman"/>
                                <w:sz w:val="24"/>
                                <w:szCs w:val="24"/>
                              </w:rPr>
                              <w:t xml:space="preserve"> to be consistent with recent revision of the university’s institution-wide Policy Manual 602.1</w:t>
                            </w:r>
                            <w:r w:rsidRPr="00BE477C">
                              <w:rPr>
                                <w:rFonts w:ascii="Times New Roman" w:hAnsi="Times New Roman" w:cs="Times New Roman"/>
                                <w:sz w:val="24"/>
                                <w:szCs w:val="24"/>
                              </w:rPr>
                              <w:t>.</w:t>
                            </w:r>
                          </w:p>
                          <w:p w14:paraId="6ABB2566" w14:textId="77777777" w:rsidR="009D0B81" w:rsidRDefault="009D0B81" w:rsidP="009D0B81">
                            <w:pPr>
                              <w:rPr>
                                <w:rFonts w:ascii="Times New Roman" w:hAnsi="Times New Roman" w:cs="Times New Roman"/>
                                <w:sz w:val="24"/>
                                <w:szCs w:val="24"/>
                              </w:rPr>
                            </w:pPr>
                          </w:p>
                          <w:p w14:paraId="2896B0F8" w14:textId="77777777" w:rsidR="009D0B81" w:rsidRDefault="009D0B81" w:rsidP="009D0B81">
                            <w:pPr>
                              <w:rPr>
                                <w:rFonts w:ascii="Times New Roman" w:hAnsi="Times New Roman" w:cs="Times New Roman"/>
                                <w:sz w:val="24"/>
                                <w:szCs w:val="24"/>
                              </w:rPr>
                            </w:pPr>
                            <w:r>
                              <w:rPr>
                                <w:rFonts w:ascii="Times New Roman" w:hAnsi="Times New Roman" w:cs="Times New Roman"/>
                                <w:sz w:val="24"/>
                                <w:szCs w:val="24"/>
                              </w:rPr>
                              <w:t>In addressing this recent change based on North Carolina law, the Office of General Counsel identified another correction to be made in the Equal Opportunity Policy as printed in the FH – namely, inclusion of “genetic information” as a category of protected information.  This change is mandated by the federal Genetic Information Nondiscrimination Act (GINA).  The inclusion</w:t>
                            </w:r>
                            <w:r w:rsidRPr="009D0B81">
                              <w:rPr>
                                <w:rFonts w:ascii="Times New Roman" w:hAnsi="Times New Roman" w:cs="Times New Roman"/>
                                <w:sz w:val="24"/>
                                <w:szCs w:val="24"/>
                              </w:rPr>
                              <w:t xml:space="preserve"> </w:t>
                            </w:r>
                            <w:r>
                              <w:rPr>
                                <w:rFonts w:ascii="Times New Roman" w:hAnsi="Times New Roman" w:cs="Times New Roman"/>
                                <w:sz w:val="24"/>
                                <w:szCs w:val="24"/>
                              </w:rPr>
                              <w:t>of “genetic information” in the list of protected categories is already reflected in the university’s official statement of Equal Opportunity Policy (Policy 602.1).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3027B16" id="_x0000_t202" coordsize="21600,21600" o:spt="202" path="m,l,21600r21600,l21600,xe">
                <v:stroke joinstyle="miter"/>
                <v:path gradientshapeok="t" o:connecttype="rect"/>
              </v:shapetype>
              <v:shape id="Text Box 2" o:spid="_x0000_s1026" type="#_x0000_t202" style="position:absolute;margin-left:-.75pt;margin-top:26.35pt;width:46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">
                <v:textbox style="mso-fit-shape-to-text:t">
                  <w:txbxContent>
                    <w:p w:rsidR="009D0B81" w:rsidRDefault="009D0B81" w:rsidP="009D0B81">
                      <w:pPr>
                        <w:pStyle w:val="NormalWeb"/>
                        <w:spacing w:before="0" w:beforeAutospacing="0" w:after="0" w:afterAutospacing="0"/>
                        <w:rPr>
                          <w:b/>
                        </w:rPr>
                      </w:pPr>
                      <w:r>
                        <w:rPr>
                          <w:b/>
                        </w:rPr>
                        <w:t>Equal Employment Opportunity, Non-Discrimination, and Protected Classes – State and Federal Law</w:t>
                      </w:r>
                    </w:p>
                    <w:p w:rsidR="009D0B81" w:rsidRDefault="009D0B81" w:rsidP="009D0B81">
                      <w:pPr>
                        <w:pStyle w:val="NormalWeb"/>
                        <w:spacing w:before="0" w:beforeAutospacing="0" w:after="0" w:afterAutospacing="0"/>
                        <w:rPr>
                          <w:b/>
                        </w:rPr>
                      </w:pPr>
                    </w:p>
                    <w:p w:rsidR="009D0B81" w:rsidRDefault="009D0B81" w:rsidP="009D0B81">
                      <w:pPr>
                        <w:pStyle w:val="NormalWeb"/>
                        <w:spacing w:before="0" w:beforeAutospacing="0" w:after="0" w:afterAutospacing="0"/>
                      </w:pPr>
                      <w:r w:rsidRPr="006C725A">
                        <w:rPr>
                          <w:b/>
                        </w:rPr>
                        <w:t>Explanation:</w:t>
                      </w:r>
                      <w:r>
                        <w:t xml:space="preserve">  On April 2, AA was </w:t>
                      </w:r>
                      <w:r w:rsidRPr="00BE477C">
                        <w:t xml:space="preserve">informed by General Counsel Dayton Cole that the North Carolina General Assembly has passed legislation that revised the list of “protected classes” to eliminate “creed” for purposes of non-discrimination and Equal Employment Opportunity. The reference can be found at </w:t>
                      </w:r>
                      <w:hyperlink r:id="rId10" w:history="1">
                        <w:r w:rsidRPr="00BE477C">
                          <w:rPr>
                            <w:rStyle w:val="Hyperlink"/>
                          </w:rPr>
                          <w:t>http://www.ncleg.net/Sessions/2013/Bills/House/PDF/H834v6.pdf</w:t>
                        </w:r>
                      </w:hyperlink>
                      <w:r w:rsidRPr="00BE477C">
                        <w:t xml:space="preserve"> (see Section 7.1</w:t>
                      </w:r>
                      <w:r>
                        <w:t xml:space="preserve">, amending N.C.G.S. § 126-16). </w:t>
                      </w:r>
                    </w:p>
                    <w:p w:rsidR="009D0B81" w:rsidRDefault="009D0B81" w:rsidP="009D0B81">
                      <w:pPr>
                        <w:rPr>
                          <w:rFonts w:ascii="Times New Roman" w:hAnsi="Times New Roman" w:cs="Times New Roman"/>
                          <w:sz w:val="24"/>
                          <w:szCs w:val="24"/>
                        </w:rPr>
                      </w:pPr>
                    </w:p>
                    <w:p w:rsidR="009D0B81" w:rsidRDefault="009D0B81" w:rsidP="009D0B81">
                      <w:pPr>
                        <w:rPr>
                          <w:rFonts w:ascii="Times New Roman" w:hAnsi="Times New Roman" w:cs="Times New Roman"/>
                          <w:sz w:val="24"/>
                          <w:szCs w:val="24"/>
                        </w:rPr>
                      </w:pPr>
                      <w:r w:rsidRPr="00BE477C">
                        <w:rPr>
                          <w:rFonts w:ascii="Times New Roman" w:hAnsi="Times New Roman" w:cs="Times New Roman"/>
                          <w:sz w:val="24"/>
                          <w:szCs w:val="24"/>
                        </w:rPr>
                        <w:t xml:space="preserve">The General Counsel </w:t>
                      </w:r>
                      <w:r>
                        <w:rPr>
                          <w:rFonts w:ascii="Times New Roman" w:hAnsi="Times New Roman" w:cs="Times New Roman"/>
                          <w:sz w:val="24"/>
                          <w:szCs w:val="24"/>
                        </w:rPr>
                        <w:t>recommended an</w:t>
                      </w:r>
                      <w:r w:rsidRPr="00BE477C">
                        <w:rPr>
                          <w:rFonts w:ascii="Times New Roman" w:hAnsi="Times New Roman" w:cs="Times New Roman"/>
                          <w:sz w:val="24"/>
                          <w:szCs w:val="24"/>
                        </w:rPr>
                        <w:t xml:space="preserve"> update </w:t>
                      </w:r>
                      <w:r>
                        <w:rPr>
                          <w:rFonts w:ascii="Times New Roman" w:hAnsi="Times New Roman" w:cs="Times New Roman"/>
                          <w:sz w:val="24"/>
                          <w:szCs w:val="24"/>
                        </w:rPr>
                        <w:t xml:space="preserve">of all </w:t>
                      </w:r>
                      <w:r w:rsidRPr="00BE477C">
                        <w:rPr>
                          <w:rFonts w:ascii="Times New Roman" w:hAnsi="Times New Roman" w:cs="Times New Roman"/>
                          <w:sz w:val="24"/>
                          <w:szCs w:val="24"/>
                        </w:rPr>
                        <w:t xml:space="preserve">policies and documents that refer to “creed” in this context.  In accordance with the new legislation, “creed” will be eliminated from the FH in the Equal Opportunity Policy at the beginning of the </w:t>
                      </w:r>
                      <w:r>
                        <w:rPr>
                          <w:rFonts w:ascii="Times New Roman" w:hAnsi="Times New Roman" w:cs="Times New Roman"/>
                          <w:sz w:val="24"/>
                          <w:szCs w:val="24"/>
                        </w:rPr>
                        <w:t xml:space="preserve">FH </w:t>
                      </w:r>
                      <w:r w:rsidRPr="00BE477C">
                        <w:rPr>
                          <w:rFonts w:ascii="Times New Roman" w:hAnsi="Times New Roman" w:cs="Times New Roman"/>
                          <w:sz w:val="24"/>
                          <w:szCs w:val="24"/>
                        </w:rPr>
                        <w:t>and in sections 3.1, 4.4.2 and 4.6.1</w:t>
                      </w:r>
                      <w:r>
                        <w:rPr>
                          <w:rFonts w:ascii="Times New Roman" w:hAnsi="Times New Roman" w:cs="Times New Roman"/>
                          <w:sz w:val="24"/>
                          <w:szCs w:val="24"/>
                        </w:rPr>
                        <w:t xml:space="preserve"> to be consistent with recent revision of the university’s institution-wide Policy Manual 602.1</w:t>
                      </w:r>
                      <w:r w:rsidRPr="00BE477C">
                        <w:rPr>
                          <w:rFonts w:ascii="Times New Roman" w:hAnsi="Times New Roman" w:cs="Times New Roman"/>
                          <w:sz w:val="24"/>
                          <w:szCs w:val="24"/>
                        </w:rPr>
                        <w:t>.</w:t>
                      </w:r>
                    </w:p>
                    <w:p w:rsidR="009D0B81" w:rsidRDefault="009D0B81" w:rsidP="009D0B81">
                      <w:pPr>
                        <w:rPr>
                          <w:rFonts w:ascii="Times New Roman" w:hAnsi="Times New Roman" w:cs="Times New Roman"/>
                          <w:sz w:val="24"/>
                          <w:szCs w:val="24"/>
                        </w:rPr>
                      </w:pPr>
                    </w:p>
                    <w:p w:rsidR="009D0B81" w:rsidRDefault="009D0B81" w:rsidP="009D0B81">
                      <w:pPr>
                        <w:rPr>
                          <w:rFonts w:ascii="Times New Roman" w:hAnsi="Times New Roman" w:cs="Times New Roman"/>
                          <w:sz w:val="24"/>
                          <w:szCs w:val="24"/>
                        </w:rPr>
                      </w:pPr>
                      <w:r>
                        <w:rPr>
                          <w:rFonts w:ascii="Times New Roman" w:hAnsi="Times New Roman" w:cs="Times New Roman"/>
                          <w:sz w:val="24"/>
                          <w:szCs w:val="24"/>
                        </w:rPr>
                        <w:t>In addressing this recent change based on North Carolina law, the Office of General Counsel identified another correction to be made in the Equal Opportunity Policy as printed in the FH – namely, inclusion of “genetic information” as a category of protected information.  This change is mandated by the federal Genetic Information Nondiscrimination Act (GINA).  The inclusion</w:t>
                      </w:r>
                      <w:r w:rsidRPr="009D0B81">
                        <w:rPr>
                          <w:rFonts w:ascii="Times New Roman" w:hAnsi="Times New Roman" w:cs="Times New Roman"/>
                          <w:sz w:val="24"/>
                          <w:szCs w:val="24"/>
                        </w:rPr>
                        <w:t xml:space="preserve"> </w:t>
                      </w:r>
                      <w:r>
                        <w:rPr>
                          <w:rFonts w:ascii="Times New Roman" w:hAnsi="Times New Roman" w:cs="Times New Roman"/>
                          <w:sz w:val="24"/>
                          <w:szCs w:val="24"/>
                        </w:rPr>
                        <w:t>of “genetic information” in the list of protected categories is already reflected in the university’s official statement of Equal Opportunity Policy (Policy 602.1).</w:t>
                      </w:r>
                    </w:p>
                  </w:txbxContent>
                </v:textbox>
                <w10:wrap type="square"/>
              </v:shape>
            </w:pict>
          </mc:Fallback>
        </mc:AlternateContent>
      </w:r>
    </w:p>
    <w:p w14:paraId="0C6A5271" w14:textId="77777777" w:rsidR="00AC5680" w:rsidRPr="001808CD" w:rsidRDefault="00AC5680" w:rsidP="009D0B81">
      <w:pPr>
        <w:pStyle w:val="NoSpacing"/>
        <w:rPr>
          <w:rFonts w:ascii="Times New Roman" w:hAnsi="Times New Roman" w:cs="Times New Roman"/>
          <w:b/>
          <w:sz w:val="24"/>
          <w:szCs w:val="24"/>
        </w:rPr>
      </w:pPr>
    </w:p>
    <w:p w14:paraId="65E980C1" w14:textId="77777777" w:rsidR="00FA58FF" w:rsidRDefault="00FA58FF" w:rsidP="00AC5680">
      <w:pPr>
        <w:rPr>
          <w:rFonts w:ascii="Times New Roman" w:hAnsi="Times New Roman" w:cs="Times New Roman"/>
          <w:b/>
          <w:sz w:val="24"/>
          <w:szCs w:val="24"/>
        </w:rPr>
      </w:pPr>
    </w:p>
    <w:p w14:paraId="49FD65CC" w14:textId="77777777" w:rsidR="00AC5680" w:rsidRPr="00EA7F87" w:rsidRDefault="00AC5680" w:rsidP="00AC5680">
      <w:pPr>
        <w:rPr>
          <w:rFonts w:ascii="Times New Roman" w:hAnsi="Times New Roman" w:cs="Times New Roman"/>
          <w:b/>
          <w:sz w:val="24"/>
          <w:szCs w:val="24"/>
        </w:rPr>
      </w:pPr>
      <w:r w:rsidRPr="00EA7F87">
        <w:rPr>
          <w:rFonts w:ascii="Times New Roman" w:hAnsi="Times New Roman" w:cs="Times New Roman"/>
          <w:b/>
          <w:sz w:val="24"/>
          <w:szCs w:val="24"/>
        </w:rPr>
        <w:t>Equal Opportunity Policy</w:t>
      </w:r>
    </w:p>
    <w:p w14:paraId="19371C5A" w14:textId="77777777" w:rsidR="00AC5680" w:rsidRPr="00AC5680" w:rsidRDefault="00AC5680" w:rsidP="00AC5680">
      <w:pPr>
        <w:rPr>
          <w:rFonts w:ascii="Times New Roman" w:hAnsi="Times New Roman" w:cs="Times New Roman"/>
          <w:sz w:val="24"/>
          <w:szCs w:val="24"/>
        </w:rPr>
      </w:pPr>
      <w:r w:rsidRPr="00AC5680">
        <w:rPr>
          <w:rFonts w:ascii="Times New Roman" w:hAnsi="Times New Roman" w:cs="Times New Roman"/>
          <w:sz w:val="24"/>
          <w:szCs w:val="24"/>
        </w:rPr>
        <w:t xml:space="preserve">Appalachian State University is committed to providing equal opportunity in education and employment to all applicants, students, and employees.  The University does not discriminate in access to its educational programs and activities, or with respect to hiring or the terms and conditions of employment, on the basis of race, color, national origin, religion, </w:t>
      </w:r>
      <w:r w:rsidRPr="00F578AE">
        <w:rPr>
          <w:rFonts w:ascii="Times New Roman" w:hAnsi="Times New Roman" w:cs="Times New Roman"/>
          <w:strike/>
          <w:color w:val="FF0000"/>
          <w:sz w:val="24"/>
          <w:szCs w:val="24"/>
        </w:rPr>
        <w:t>creed</w:t>
      </w:r>
      <w:r w:rsidRPr="00AC5680">
        <w:rPr>
          <w:rFonts w:ascii="Times New Roman" w:hAnsi="Times New Roman" w:cs="Times New Roman"/>
          <w:sz w:val="24"/>
          <w:szCs w:val="24"/>
        </w:rPr>
        <w:t xml:space="preserve">, sex, gender identity and expression, political affiliation, age, disability, veteran status, </w:t>
      </w:r>
      <w:r w:rsidRPr="00F578AE">
        <w:rPr>
          <w:rFonts w:ascii="Times New Roman" w:hAnsi="Times New Roman" w:cs="Times New Roman"/>
          <w:color w:val="0070C0"/>
          <w:sz w:val="24"/>
          <w:szCs w:val="24"/>
        </w:rPr>
        <w:t xml:space="preserve">genetic information </w:t>
      </w:r>
      <w:r w:rsidRPr="00AC5680">
        <w:rPr>
          <w:rFonts w:ascii="Times New Roman" w:hAnsi="Times New Roman" w:cs="Times New Roman"/>
          <w:sz w:val="24"/>
          <w:szCs w:val="24"/>
        </w:rPr>
        <w:t>or sexual orientation.  The University actively promotes diversity among students and employees.</w:t>
      </w:r>
    </w:p>
    <w:p w14:paraId="724768FB" w14:textId="77777777" w:rsidR="00AC5680" w:rsidRPr="00AC5680" w:rsidRDefault="00AC5680" w:rsidP="00AC5680">
      <w:pPr>
        <w:rPr>
          <w:rFonts w:ascii="Times New Roman" w:hAnsi="Times New Roman" w:cs="Times New Roman"/>
          <w:sz w:val="24"/>
          <w:szCs w:val="24"/>
        </w:rPr>
      </w:pPr>
    </w:p>
    <w:p w14:paraId="38935F8B" w14:textId="77777777" w:rsidR="00AC5680" w:rsidRPr="00EA7F87" w:rsidRDefault="00AC5680" w:rsidP="00AC5680">
      <w:pPr>
        <w:rPr>
          <w:rFonts w:ascii="Times New Roman" w:hAnsi="Times New Roman" w:cs="Times New Roman"/>
          <w:b/>
          <w:sz w:val="24"/>
          <w:szCs w:val="24"/>
        </w:rPr>
      </w:pPr>
      <w:r w:rsidRPr="00EA7F87">
        <w:rPr>
          <w:rFonts w:ascii="Times New Roman" w:hAnsi="Times New Roman" w:cs="Times New Roman"/>
          <w:b/>
          <w:sz w:val="24"/>
          <w:szCs w:val="24"/>
        </w:rPr>
        <w:t>3.1 Equality of Opportunity</w:t>
      </w:r>
    </w:p>
    <w:p w14:paraId="08C522CD" w14:textId="77777777" w:rsidR="00AC5680" w:rsidRPr="00AC5680" w:rsidRDefault="00AC5680" w:rsidP="00AC5680">
      <w:pPr>
        <w:rPr>
          <w:rFonts w:ascii="Times New Roman" w:hAnsi="Times New Roman" w:cs="Times New Roman"/>
          <w:sz w:val="24"/>
          <w:szCs w:val="24"/>
        </w:rPr>
      </w:pPr>
    </w:p>
    <w:p w14:paraId="0DD4DB02" w14:textId="77777777" w:rsidR="00AC5680" w:rsidRPr="00AC5680" w:rsidRDefault="00AC5680" w:rsidP="00AC5680">
      <w:pPr>
        <w:rPr>
          <w:rFonts w:ascii="Times New Roman" w:hAnsi="Times New Roman" w:cs="Times New Roman"/>
          <w:sz w:val="24"/>
          <w:szCs w:val="24"/>
        </w:rPr>
      </w:pPr>
      <w:r w:rsidRPr="00AC5680">
        <w:rPr>
          <w:rFonts w:ascii="Times New Roman" w:hAnsi="Times New Roman" w:cs="Times New Roman"/>
          <w:sz w:val="24"/>
          <w:szCs w:val="24"/>
        </w:rPr>
        <w:t xml:space="preserve">Appalachian State University is committed to providing equal opportunity in education and employment to all applicants, students, and employees.  The University does not discriminate in access to its educational programs and activities, or with respect to hiring or the terms and conditions of employment, on the basis of race, color, national origin, religion, </w:t>
      </w:r>
      <w:r w:rsidRPr="006440AC">
        <w:rPr>
          <w:rFonts w:ascii="Times New Roman" w:hAnsi="Times New Roman" w:cs="Times New Roman"/>
          <w:strike/>
          <w:color w:val="FF0000"/>
          <w:sz w:val="24"/>
          <w:szCs w:val="24"/>
        </w:rPr>
        <w:t>creed</w:t>
      </w:r>
      <w:r w:rsidRPr="00AC5680">
        <w:rPr>
          <w:rFonts w:ascii="Times New Roman" w:hAnsi="Times New Roman" w:cs="Times New Roman"/>
          <w:sz w:val="24"/>
          <w:szCs w:val="24"/>
        </w:rPr>
        <w:t xml:space="preserve">, sex, gender identity and expression, political affiliation, age, disability, veteran status, </w:t>
      </w:r>
      <w:r w:rsidRPr="006440AC">
        <w:rPr>
          <w:rFonts w:ascii="Times New Roman" w:hAnsi="Times New Roman" w:cs="Times New Roman"/>
          <w:color w:val="0070C0"/>
          <w:sz w:val="24"/>
          <w:szCs w:val="24"/>
        </w:rPr>
        <w:t xml:space="preserve">genetic information </w:t>
      </w:r>
      <w:r w:rsidRPr="00AC5680">
        <w:rPr>
          <w:rFonts w:ascii="Times New Roman" w:hAnsi="Times New Roman" w:cs="Times New Roman"/>
          <w:sz w:val="24"/>
          <w:szCs w:val="24"/>
        </w:rPr>
        <w:t>or sexual orientation.  The University actively promotes diversity among students and employees.</w:t>
      </w:r>
    </w:p>
    <w:p w14:paraId="39E2889C" w14:textId="77777777" w:rsidR="00AC5680" w:rsidRPr="00AC5680" w:rsidRDefault="00AC5680" w:rsidP="00AC5680">
      <w:pPr>
        <w:rPr>
          <w:rFonts w:ascii="Times New Roman" w:hAnsi="Times New Roman" w:cs="Times New Roman"/>
          <w:sz w:val="24"/>
          <w:szCs w:val="24"/>
        </w:rPr>
      </w:pPr>
    </w:p>
    <w:p w14:paraId="429F9AF1" w14:textId="77777777" w:rsidR="00AC5680" w:rsidRPr="00EA7F87" w:rsidRDefault="00AC5680" w:rsidP="00AC5680">
      <w:pPr>
        <w:rPr>
          <w:rFonts w:ascii="Times New Roman" w:hAnsi="Times New Roman" w:cs="Times New Roman"/>
          <w:b/>
          <w:sz w:val="24"/>
          <w:szCs w:val="24"/>
        </w:rPr>
      </w:pPr>
      <w:r w:rsidRPr="00EA7F87">
        <w:rPr>
          <w:rFonts w:ascii="Times New Roman" w:hAnsi="Times New Roman" w:cs="Times New Roman"/>
          <w:b/>
          <w:sz w:val="24"/>
          <w:szCs w:val="24"/>
        </w:rPr>
        <w:t>4.4 Reappointment, Promotion, and Tenure</w:t>
      </w:r>
    </w:p>
    <w:p w14:paraId="0007FA54" w14:textId="77777777" w:rsidR="00AC5680" w:rsidRPr="00AC5680" w:rsidRDefault="00AC5680" w:rsidP="00AC5680">
      <w:pPr>
        <w:rPr>
          <w:rFonts w:ascii="Times New Roman" w:hAnsi="Times New Roman" w:cs="Times New Roman"/>
          <w:sz w:val="24"/>
          <w:szCs w:val="24"/>
        </w:rPr>
      </w:pPr>
    </w:p>
    <w:p w14:paraId="4D1B15C6" w14:textId="77777777" w:rsidR="00AC5680" w:rsidRDefault="00AC5680" w:rsidP="00AC5680">
      <w:pPr>
        <w:rPr>
          <w:rFonts w:ascii="Times New Roman" w:hAnsi="Times New Roman" w:cs="Times New Roman"/>
          <w:sz w:val="24"/>
          <w:szCs w:val="24"/>
        </w:rPr>
      </w:pPr>
      <w:r w:rsidRPr="001B1DFF">
        <w:rPr>
          <w:rFonts w:ascii="Times New Roman" w:hAnsi="Times New Roman" w:cs="Times New Roman"/>
          <w:b/>
          <w:sz w:val="24"/>
          <w:szCs w:val="24"/>
        </w:rPr>
        <w:t>4.4.1</w:t>
      </w:r>
      <w:r w:rsidRPr="00AC5680">
        <w:rPr>
          <w:rFonts w:ascii="Times New Roman" w:hAnsi="Times New Roman" w:cs="Times New Roman"/>
          <w:sz w:val="24"/>
          <w:szCs w:val="24"/>
        </w:rPr>
        <w:t xml:space="preserve"> See The University of North Carolina Policy Manual, section 400.3.1.1 concerning required discussions relating to the primacy of teaching.</w:t>
      </w:r>
    </w:p>
    <w:p w14:paraId="231F1BAF" w14:textId="77777777" w:rsidR="001B1DFF" w:rsidRPr="00AC5680" w:rsidRDefault="001B1DFF" w:rsidP="00AC5680">
      <w:pPr>
        <w:rPr>
          <w:rFonts w:ascii="Times New Roman" w:hAnsi="Times New Roman" w:cs="Times New Roman"/>
          <w:sz w:val="24"/>
          <w:szCs w:val="24"/>
        </w:rPr>
      </w:pPr>
    </w:p>
    <w:p w14:paraId="7B75C603" w14:textId="77777777" w:rsidR="00AC5680" w:rsidRPr="00AC5680" w:rsidRDefault="00AC5680" w:rsidP="00AC5680">
      <w:pPr>
        <w:rPr>
          <w:rFonts w:ascii="Times New Roman" w:hAnsi="Times New Roman" w:cs="Times New Roman"/>
          <w:sz w:val="24"/>
          <w:szCs w:val="24"/>
        </w:rPr>
      </w:pPr>
      <w:r w:rsidRPr="001B1DFF">
        <w:rPr>
          <w:rFonts w:ascii="Times New Roman" w:hAnsi="Times New Roman" w:cs="Times New Roman"/>
          <w:b/>
          <w:sz w:val="24"/>
          <w:szCs w:val="24"/>
        </w:rPr>
        <w:t>4.4.2</w:t>
      </w:r>
      <w:r w:rsidRPr="00AC5680">
        <w:rPr>
          <w:rFonts w:ascii="Times New Roman" w:hAnsi="Times New Roman" w:cs="Times New Roman"/>
          <w:sz w:val="24"/>
          <w:szCs w:val="24"/>
        </w:rPr>
        <w:t xml:space="preserve">  The decision to reappoint, promote or tenure a faculty member may be based on any factor(s) considered relevant to the total institutional interests, but those responsible for making the decision must consider the faculty member’s demonstrated professional competence, potential for future contribution, and institutional needs and resources.  A decision not to reappoint, promote or tenure may not be based upon (1) the faculty member’s exercise of rights guaranteed by either the First Amendment to the United States Constitution or Article I of the North Carolina Constitution; (2) unlawful discrimination based upon the faculty member’s race, color, national origin, religion, </w:t>
      </w:r>
      <w:r w:rsidRPr="006440AC">
        <w:rPr>
          <w:rFonts w:ascii="Times New Roman" w:hAnsi="Times New Roman" w:cs="Times New Roman"/>
          <w:strike/>
          <w:color w:val="FF0000"/>
          <w:sz w:val="24"/>
          <w:szCs w:val="24"/>
        </w:rPr>
        <w:t>creed</w:t>
      </w:r>
      <w:r w:rsidRPr="00AC5680">
        <w:rPr>
          <w:rFonts w:ascii="Times New Roman" w:hAnsi="Times New Roman" w:cs="Times New Roman"/>
          <w:sz w:val="24"/>
          <w:szCs w:val="24"/>
        </w:rPr>
        <w:t xml:space="preserve">, sex, gender identity and expression, political affiliation, age, disability, veteran status, </w:t>
      </w:r>
      <w:r w:rsidRPr="006440AC">
        <w:rPr>
          <w:rFonts w:ascii="Times New Roman" w:hAnsi="Times New Roman" w:cs="Times New Roman"/>
          <w:color w:val="0070C0"/>
          <w:sz w:val="24"/>
          <w:szCs w:val="24"/>
        </w:rPr>
        <w:t xml:space="preserve">genetic information </w:t>
      </w:r>
      <w:r w:rsidRPr="00AC5680">
        <w:rPr>
          <w:rFonts w:ascii="Times New Roman" w:hAnsi="Times New Roman" w:cs="Times New Roman"/>
          <w:sz w:val="24"/>
          <w:szCs w:val="24"/>
        </w:rPr>
        <w:t>or sexual orientation; or (3) personal malice.  For purposes of this section, the term “personal malice” means dislike, animosity, ill will, or hatred based on personal characteristics, traits or circumstances of an individual that are not relevant to valid University decision making.  See UNC Policy 101.3.1 II.B. for details.</w:t>
      </w:r>
    </w:p>
    <w:p w14:paraId="703A5F31" w14:textId="77777777" w:rsidR="00AC5680" w:rsidRPr="00AC5680" w:rsidRDefault="00AC5680" w:rsidP="00AC5680">
      <w:pPr>
        <w:rPr>
          <w:rFonts w:ascii="Times New Roman" w:hAnsi="Times New Roman" w:cs="Times New Roman"/>
          <w:sz w:val="24"/>
          <w:szCs w:val="24"/>
        </w:rPr>
      </w:pPr>
    </w:p>
    <w:p w14:paraId="0A62CF9E" w14:textId="77777777" w:rsidR="00AC5680" w:rsidRPr="00EA7F87" w:rsidRDefault="00AC5680" w:rsidP="00AC5680">
      <w:pPr>
        <w:rPr>
          <w:rFonts w:ascii="Times New Roman" w:hAnsi="Times New Roman" w:cs="Times New Roman"/>
          <w:b/>
          <w:sz w:val="24"/>
          <w:szCs w:val="24"/>
        </w:rPr>
      </w:pPr>
      <w:r w:rsidRPr="00EA7F87">
        <w:rPr>
          <w:rFonts w:ascii="Times New Roman" w:hAnsi="Times New Roman" w:cs="Times New Roman"/>
          <w:b/>
          <w:sz w:val="24"/>
          <w:szCs w:val="24"/>
        </w:rPr>
        <w:t xml:space="preserve">4.6.1 </w:t>
      </w:r>
      <w:r w:rsidR="00EA7F87">
        <w:rPr>
          <w:rFonts w:ascii="Times New Roman" w:hAnsi="Times New Roman" w:cs="Times New Roman"/>
          <w:b/>
          <w:sz w:val="24"/>
          <w:szCs w:val="24"/>
        </w:rPr>
        <w:t xml:space="preserve"> </w:t>
      </w:r>
      <w:r w:rsidRPr="00EA7F87">
        <w:rPr>
          <w:rFonts w:ascii="Times New Roman" w:hAnsi="Times New Roman" w:cs="Times New Roman"/>
          <w:b/>
          <w:sz w:val="24"/>
          <w:szCs w:val="24"/>
        </w:rPr>
        <w:t>Permissible and Impermissible Grounds for Non-Reappointment</w:t>
      </w:r>
    </w:p>
    <w:p w14:paraId="0BC39AC5" w14:textId="77777777" w:rsidR="00AC5680" w:rsidRPr="00AC5680" w:rsidRDefault="00AC5680" w:rsidP="00AC5680">
      <w:pPr>
        <w:rPr>
          <w:rFonts w:ascii="Times New Roman" w:hAnsi="Times New Roman" w:cs="Times New Roman"/>
          <w:sz w:val="24"/>
          <w:szCs w:val="24"/>
        </w:rPr>
      </w:pPr>
    </w:p>
    <w:p w14:paraId="6A153E26" w14:textId="77777777" w:rsidR="00687A3F" w:rsidRDefault="00AC5680" w:rsidP="00AC5680">
      <w:pPr>
        <w:rPr>
          <w:rFonts w:ascii="Times New Roman" w:hAnsi="Times New Roman" w:cs="Times New Roman"/>
          <w:sz w:val="24"/>
          <w:szCs w:val="24"/>
        </w:rPr>
      </w:pPr>
      <w:r w:rsidRPr="00AC5680">
        <w:rPr>
          <w:rFonts w:ascii="Times New Roman" w:hAnsi="Times New Roman" w:cs="Times New Roman"/>
          <w:sz w:val="24"/>
          <w:szCs w:val="24"/>
        </w:rPr>
        <w:t xml:space="preserve">The decision whether to reappoint a faculty member when a probationary term of appointment expires may be based on any factor considered relevant to the total institutional interests, but those responsible for making the decision must consider the faculty member’s demonstrated professional competence, potential for future contribution, and institutional needs and resources.  A decision not to reappoint may not be based upon (1) the faculty member’s exercise of rights guaranteed by either the First Amendment to the United States Constitution or Article I of the North Carolina Constitution, (2) unlawful discrimination based upon the faculty member’s race, color, national origin, religion, </w:t>
      </w:r>
      <w:r w:rsidRPr="006440AC">
        <w:rPr>
          <w:rFonts w:ascii="Times New Roman" w:hAnsi="Times New Roman" w:cs="Times New Roman"/>
          <w:strike/>
          <w:color w:val="FF0000"/>
          <w:sz w:val="24"/>
          <w:szCs w:val="24"/>
        </w:rPr>
        <w:t>creed</w:t>
      </w:r>
      <w:r w:rsidRPr="00AC5680">
        <w:rPr>
          <w:rFonts w:ascii="Times New Roman" w:hAnsi="Times New Roman" w:cs="Times New Roman"/>
          <w:sz w:val="24"/>
          <w:szCs w:val="24"/>
        </w:rPr>
        <w:t xml:space="preserve">, sex, gender identity and expression, political affiliation, </w:t>
      </w:r>
      <w:r w:rsidRPr="00AC5680">
        <w:rPr>
          <w:rFonts w:ascii="Times New Roman" w:hAnsi="Times New Roman" w:cs="Times New Roman"/>
          <w:sz w:val="24"/>
          <w:szCs w:val="24"/>
        </w:rPr>
        <w:lastRenderedPageBreak/>
        <w:t xml:space="preserve">age, disability, veteran status, </w:t>
      </w:r>
      <w:r w:rsidRPr="006440AC">
        <w:rPr>
          <w:rFonts w:ascii="Times New Roman" w:hAnsi="Times New Roman" w:cs="Times New Roman"/>
          <w:color w:val="0070C0"/>
          <w:sz w:val="24"/>
          <w:szCs w:val="24"/>
        </w:rPr>
        <w:t xml:space="preserve">genetic information </w:t>
      </w:r>
      <w:r w:rsidRPr="00AC5680">
        <w:rPr>
          <w:rFonts w:ascii="Times New Roman" w:hAnsi="Times New Roman" w:cs="Times New Roman"/>
          <w:sz w:val="24"/>
          <w:szCs w:val="24"/>
        </w:rPr>
        <w:t>or sexual orientation; or (3) personal malice.  For purposes of this section, the term “personal malice” means dislike, animosity, ill will, or hatred based on personal characteristics, traits or circumstances of an individual that are not relevant to valid University decision making.  See UNC Policy 101.3.1 II.B. for details.</w:t>
      </w:r>
    </w:p>
    <w:p w14:paraId="4BFE15B0" w14:textId="77777777" w:rsidR="00AC5680" w:rsidRPr="00BE477C" w:rsidRDefault="00AC5680" w:rsidP="00AC5680">
      <w:pPr>
        <w:rPr>
          <w:rFonts w:ascii="Times New Roman" w:hAnsi="Times New Roman" w:cs="Times New Roman"/>
          <w:sz w:val="24"/>
          <w:szCs w:val="24"/>
        </w:rPr>
      </w:pPr>
    </w:p>
    <w:p w14:paraId="6D92F1A1" w14:textId="77777777" w:rsidR="00996049" w:rsidRDefault="00297684" w:rsidP="00C81DD9">
      <w:pPr>
        <w:pStyle w:val="NoSpacing"/>
        <w:rPr>
          <w:rFonts w:ascii="Times New Roman" w:hAnsi="Times New Roman" w:cs="Times New Roman"/>
          <w:sz w:val="24"/>
          <w:szCs w:val="24"/>
          <w:u w:val="single"/>
        </w:rPr>
      </w:pPr>
      <w:r w:rsidRPr="004207AF">
        <w:rPr>
          <w:rFonts w:ascii="Times New Roman" w:hAnsi="Times New Roman" w:cs="Times New Roman"/>
          <w:b/>
          <w:noProof/>
          <w:sz w:val="24"/>
          <w:szCs w:val="24"/>
          <w:u w:val="single"/>
        </w:rPr>
        <mc:AlternateContent>
          <mc:Choice Requires="wps">
            <w:drawing>
              <wp:anchor distT="45720" distB="45720" distL="114300" distR="114300" simplePos="0" relativeHeight="251661312" behindDoc="0" locked="0" layoutInCell="1" allowOverlap="1" wp14:anchorId="2B878BFF" wp14:editId="0A12860A">
                <wp:simplePos x="0" y="0"/>
                <wp:positionH relativeFrom="column">
                  <wp:posOffset>0</wp:posOffset>
                </wp:positionH>
                <wp:positionV relativeFrom="paragraph">
                  <wp:posOffset>280035</wp:posOffset>
                </wp:positionV>
                <wp:extent cx="5800725" cy="2729230"/>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729230"/>
                        </a:xfrm>
                        <a:prstGeom prst="rect">
                          <a:avLst/>
                        </a:prstGeom>
                        <a:solidFill>
                          <a:srgbClr val="FFFFFF"/>
                        </a:solidFill>
                        <a:ln w="9525">
                          <a:solidFill>
                            <a:srgbClr val="000000"/>
                          </a:solidFill>
                          <a:miter lim="800000"/>
                          <a:headEnd/>
                          <a:tailEnd/>
                        </a:ln>
                      </wps:spPr>
                      <wps:txbx>
                        <w:txbxContent>
                          <w:p w14:paraId="52D23A40" w14:textId="77777777" w:rsidR="00297684" w:rsidRDefault="00485D11" w:rsidP="00297684">
                            <w:pPr>
                              <w:rPr>
                                <w:rFonts w:ascii="Times New Roman" w:hAnsi="Times New Roman" w:cs="Times New Roman"/>
                                <w:b/>
                                <w:sz w:val="24"/>
                                <w:szCs w:val="24"/>
                              </w:rPr>
                            </w:pPr>
                            <w:r>
                              <w:rPr>
                                <w:rFonts w:ascii="Times New Roman" w:hAnsi="Times New Roman" w:cs="Times New Roman"/>
                                <w:b/>
                                <w:sz w:val="24"/>
                                <w:szCs w:val="24"/>
                              </w:rPr>
                              <w:t>4.11.1  Appeal Beyond the Chancellor</w:t>
                            </w:r>
                          </w:p>
                          <w:p w14:paraId="661195BF" w14:textId="77777777" w:rsidR="00485D11" w:rsidRDefault="00485D11" w:rsidP="00297684">
                            <w:pPr>
                              <w:rPr>
                                <w:rFonts w:ascii="Times New Roman" w:hAnsi="Times New Roman" w:cs="Times New Roman"/>
                                <w:b/>
                                <w:sz w:val="24"/>
                                <w:szCs w:val="24"/>
                              </w:rPr>
                            </w:pPr>
                          </w:p>
                          <w:p w14:paraId="4BAA9AD3" w14:textId="77777777" w:rsidR="00297684" w:rsidRPr="00F24E86" w:rsidRDefault="00297684" w:rsidP="00297684">
                            <w:pPr>
                              <w:rPr>
                                <w:rFonts w:ascii="Times New Roman" w:hAnsi="Times New Roman" w:cs="Times New Roman"/>
                                <w:sz w:val="24"/>
                                <w:szCs w:val="24"/>
                              </w:rPr>
                            </w:pPr>
                            <w:r>
                              <w:rPr>
                                <w:rFonts w:ascii="Times New Roman" w:hAnsi="Times New Roman" w:cs="Times New Roman"/>
                                <w:b/>
                                <w:sz w:val="24"/>
                                <w:szCs w:val="24"/>
                              </w:rPr>
                              <w:t xml:space="preserve">Explanation: </w:t>
                            </w:r>
                            <w:r w:rsidRPr="00F24E86">
                              <w:rPr>
                                <w:rFonts w:ascii="Times New Roman" w:hAnsi="Times New Roman" w:cs="Times New Roman"/>
                                <w:sz w:val="24"/>
                                <w:szCs w:val="24"/>
                              </w:rPr>
                              <w:t xml:space="preserve">The current language in this section is inconsistent with the Bylaws of the Board of Trustees of Appalachian State University (official version on Board of Trustees web site and in ASU Policy Manual 103.1).  The FH indicates that the decision of the BOT Appeals Committee is final; Bylaws section 3.8, however, indicates that the BOT Appeals Committee makes a </w:t>
                            </w:r>
                            <w:r w:rsidRPr="00F24E86">
                              <w:rPr>
                                <w:rFonts w:ascii="Times New Roman" w:hAnsi="Times New Roman" w:cs="Times New Roman"/>
                                <w:i/>
                                <w:sz w:val="24"/>
                                <w:szCs w:val="24"/>
                              </w:rPr>
                              <w:t>recommendation</w:t>
                            </w:r>
                            <w:r w:rsidRPr="00F24E86">
                              <w:rPr>
                                <w:rFonts w:ascii="Times New Roman" w:hAnsi="Times New Roman" w:cs="Times New Roman"/>
                                <w:sz w:val="24"/>
                                <w:szCs w:val="24"/>
                              </w:rPr>
                              <w:t xml:space="preserve"> to the full Board.  </w:t>
                            </w:r>
                          </w:p>
                          <w:p w14:paraId="6B0273B5" w14:textId="77777777" w:rsidR="00297684" w:rsidRPr="00F24E86" w:rsidRDefault="00297684" w:rsidP="00297684">
                            <w:pPr>
                              <w:pStyle w:val="ListParagraph"/>
                              <w:rPr>
                                <w:rFonts w:ascii="Times New Roman" w:hAnsi="Times New Roman" w:cs="Times New Roman"/>
                                <w:sz w:val="24"/>
                                <w:szCs w:val="24"/>
                              </w:rPr>
                            </w:pPr>
                          </w:p>
                          <w:p w14:paraId="581DC589" w14:textId="77777777" w:rsidR="00297684" w:rsidRDefault="00297684" w:rsidP="00297684">
                            <w:pPr>
                              <w:rPr>
                                <w:rFonts w:ascii="Times New Roman" w:hAnsi="Times New Roman" w:cs="Times New Roman"/>
                                <w:sz w:val="24"/>
                                <w:szCs w:val="24"/>
                              </w:rPr>
                            </w:pPr>
                            <w:r w:rsidRPr="00F24E86">
                              <w:rPr>
                                <w:rFonts w:ascii="Times New Roman" w:hAnsi="Times New Roman" w:cs="Times New Roman"/>
                                <w:sz w:val="24"/>
                                <w:szCs w:val="24"/>
                              </w:rPr>
                              <w:t>Some language in FH 4.11.4.1(a) that does not appear in the Bylaws (e.g., “that immediate past chair of the Faculty Senate may advise the current chair [regarding appointments to BOT Appeals Committee] if the chair feels that it is necessary.”) supplements rather than conflicts with the language in the BOT bylaws and can remain.</w:t>
                            </w:r>
                          </w:p>
                          <w:p w14:paraId="0930106F" w14:textId="77777777" w:rsidR="00297684" w:rsidRDefault="00297684" w:rsidP="00297684">
                            <w:pPr>
                              <w:rPr>
                                <w:rFonts w:ascii="Times New Roman" w:hAnsi="Times New Roman" w:cs="Times New Roman"/>
                                <w:sz w:val="24"/>
                                <w:szCs w:val="24"/>
                              </w:rPr>
                            </w:pPr>
                          </w:p>
                          <w:p w14:paraId="13F328E0" w14:textId="77777777" w:rsidR="00297684" w:rsidRPr="00F24E86" w:rsidRDefault="00297684" w:rsidP="00297684">
                            <w:pPr>
                              <w:rPr>
                                <w:rFonts w:ascii="Times New Roman" w:hAnsi="Times New Roman" w:cs="Times New Roman"/>
                                <w:sz w:val="24"/>
                                <w:szCs w:val="24"/>
                              </w:rPr>
                            </w:pPr>
                            <w:r>
                              <w:rPr>
                                <w:rFonts w:ascii="Times New Roman" w:hAnsi="Times New Roman" w:cs="Times New Roman"/>
                                <w:sz w:val="24"/>
                                <w:szCs w:val="24"/>
                              </w:rPr>
                              <w:t>If the Faculty Senate wishes to recommend modifications of the deadline, we can discuss that during the next academic year.</w:t>
                            </w:r>
                            <w:r w:rsidRPr="00F24E86">
                              <w:rPr>
                                <w:rFonts w:ascii="Times New Roman"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00B29E" id="_x0000_s1027" type="#_x0000_t202" style="position:absolute;margin-left:0;margin-top:22.05pt;width:45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">
                <v:textbox style="mso-fit-shape-to-text:t">
                  <w:txbxContent>
                    <w:p w:rsidR="00297684" w:rsidRDefault="00485D11" w:rsidP="00297684">
                      <w:pPr>
                        <w:rPr>
                          <w:rFonts w:ascii="Times New Roman" w:hAnsi="Times New Roman" w:cs="Times New Roman"/>
                          <w:b/>
                          <w:sz w:val="24"/>
                          <w:szCs w:val="24"/>
                        </w:rPr>
                      </w:pPr>
                      <w:r>
                        <w:rPr>
                          <w:rFonts w:ascii="Times New Roman" w:hAnsi="Times New Roman" w:cs="Times New Roman"/>
                          <w:b/>
                          <w:sz w:val="24"/>
                          <w:szCs w:val="24"/>
                        </w:rPr>
                        <w:t>4.11.1  Appeal Beyond the Chancellor</w:t>
                      </w:r>
                    </w:p>
                    <w:p w:rsidR="00485D11" w:rsidRDefault="00485D11" w:rsidP="00297684">
                      <w:pPr>
                        <w:rPr>
                          <w:rFonts w:ascii="Times New Roman" w:hAnsi="Times New Roman" w:cs="Times New Roman"/>
                          <w:b/>
                          <w:sz w:val="24"/>
                          <w:szCs w:val="24"/>
                        </w:rPr>
                      </w:pPr>
                    </w:p>
                    <w:p w:rsidR="00297684" w:rsidRPr="00F24E86" w:rsidRDefault="00297684" w:rsidP="00297684">
                      <w:pPr>
                        <w:rPr>
                          <w:rFonts w:ascii="Times New Roman" w:hAnsi="Times New Roman" w:cs="Times New Roman"/>
                          <w:sz w:val="24"/>
                          <w:szCs w:val="24"/>
                        </w:rPr>
                      </w:pPr>
                      <w:r>
                        <w:rPr>
                          <w:rFonts w:ascii="Times New Roman" w:hAnsi="Times New Roman" w:cs="Times New Roman"/>
                          <w:b/>
                          <w:sz w:val="24"/>
                          <w:szCs w:val="24"/>
                        </w:rPr>
                        <w:t xml:space="preserve">Explanation: </w:t>
                      </w:r>
                      <w:r w:rsidRPr="00F24E86">
                        <w:rPr>
                          <w:rFonts w:ascii="Times New Roman" w:hAnsi="Times New Roman" w:cs="Times New Roman"/>
                          <w:sz w:val="24"/>
                          <w:szCs w:val="24"/>
                        </w:rPr>
                        <w:t xml:space="preserve">The current language in this section is inconsistent with the Bylaws of the Board of Trustees of Appalachian State University (official version on Board of Trustees web site and in ASU Policy Manual 103.1).  The FH indicates that the decision of the BOT Appeals Committee is final; Bylaws section 3.8, however, indicates that the BOT Appeals Committee makes a </w:t>
                      </w:r>
                      <w:r w:rsidRPr="00F24E86">
                        <w:rPr>
                          <w:rFonts w:ascii="Times New Roman" w:hAnsi="Times New Roman" w:cs="Times New Roman"/>
                          <w:i/>
                          <w:sz w:val="24"/>
                          <w:szCs w:val="24"/>
                        </w:rPr>
                        <w:t>recommendation</w:t>
                      </w:r>
                      <w:r w:rsidRPr="00F24E86">
                        <w:rPr>
                          <w:rFonts w:ascii="Times New Roman" w:hAnsi="Times New Roman" w:cs="Times New Roman"/>
                          <w:sz w:val="24"/>
                          <w:szCs w:val="24"/>
                        </w:rPr>
                        <w:t xml:space="preserve"> to the full Board.  </w:t>
                      </w:r>
                    </w:p>
                    <w:p w:rsidR="00297684" w:rsidRPr="00F24E86" w:rsidRDefault="00297684" w:rsidP="00297684">
                      <w:pPr>
                        <w:pStyle w:val="ListParagraph"/>
                        <w:rPr>
                          <w:rFonts w:ascii="Times New Roman" w:hAnsi="Times New Roman" w:cs="Times New Roman"/>
                          <w:sz w:val="24"/>
                          <w:szCs w:val="24"/>
                        </w:rPr>
                      </w:pPr>
                    </w:p>
                    <w:p w:rsidR="00297684" w:rsidRDefault="00297684" w:rsidP="00297684">
                      <w:pPr>
                        <w:rPr>
                          <w:rFonts w:ascii="Times New Roman" w:hAnsi="Times New Roman" w:cs="Times New Roman"/>
                          <w:sz w:val="24"/>
                          <w:szCs w:val="24"/>
                        </w:rPr>
                      </w:pPr>
                      <w:r w:rsidRPr="00F24E86">
                        <w:rPr>
                          <w:rFonts w:ascii="Times New Roman" w:hAnsi="Times New Roman" w:cs="Times New Roman"/>
                          <w:sz w:val="24"/>
                          <w:szCs w:val="24"/>
                        </w:rPr>
                        <w:t>Some language in FH 4.11.4.1(a) that does not appear in the Bylaws (e.g., “that immediate past chair of the Faculty Senate may advise the current chair [regarding appointments to BOT Appeals Committee] if the chair feels that it is necessary.”) supplements rather than conflicts with the language in the BOT bylaws and can remain.</w:t>
                      </w:r>
                    </w:p>
                    <w:p w:rsidR="00297684" w:rsidRDefault="00297684" w:rsidP="00297684">
                      <w:pPr>
                        <w:rPr>
                          <w:rFonts w:ascii="Times New Roman" w:hAnsi="Times New Roman" w:cs="Times New Roman"/>
                          <w:sz w:val="24"/>
                          <w:szCs w:val="24"/>
                        </w:rPr>
                      </w:pPr>
                    </w:p>
                    <w:p w:rsidR="00297684" w:rsidRPr="00F24E86" w:rsidRDefault="00297684" w:rsidP="00297684">
                      <w:pPr>
                        <w:rPr>
                          <w:rFonts w:ascii="Times New Roman" w:hAnsi="Times New Roman" w:cs="Times New Roman"/>
                          <w:sz w:val="24"/>
                          <w:szCs w:val="24"/>
                        </w:rPr>
                      </w:pPr>
                      <w:r>
                        <w:rPr>
                          <w:rFonts w:ascii="Times New Roman" w:hAnsi="Times New Roman" w:cs="Times New Roman"/>
                          <w:sz w:val="24"/>
                          <w:szCs w:val="24"/>
                        </w:rPr>
                        <w:t>If the Faculty Senate wishes to recommend modifications of the deadline, we can discuss that during the next academic year.</w:t>
                      </w:r>
                      <w:r w:rsidRPr="00F24E86">
                        <w:rPr>
                          <w:rFonts w:ascii="Times New Roman" w:hAnsi="Times New Roman" w:cs="Times New Roman"/>
                          <w:sz w:val="24"/>
                          <w:szCs w:val="24"/>
                        </w:rPr>
                        <w:t xml:space="preserve">  </w:t>
                      </w:r>
                    </w:p>
                  </w:txbxContent>
                </v:textbox>
                <w10:wrap type="square"/>
              </v:shape>
            </w:pict>
          </mc:Fallback>
        </mc:AlternateContent>
      </w:r>
      <w:r w:rsidR="00996049" w:rsidRPr="004207AF">
        <w:rPr>
          <w:rFonts w:ascii="Times New Roman" w:hAnsi="Times New Roman" w:cs="Times New Roman"/>
          <w:b/>
          <w:sz w:val="24"/>
          <w:szCs w:val="24"/>
          <w:u w:val="single"/>
        </w:rPr>
        <w:t>Item 2</w:t>
      </w:r>
      <w:r w:rsidR="002F037B" w:rsidRPr="002F037B">
        <w:rPr>
          <w:rFonts w:ascii="Times New Roman" w:hAnsi="Times New Roman" w:cs="Times New Roman"/>
          <w:b/>
          <w:sz w:val="24"/>
          <w:szCs w:val="24"/>
        </w:rPr>
        <w:t>: Appeal Beyond the Chancellor</w:t>
      </w:r>
    </w:p>
    <w:p w14:paraId="394C8E85" w14:textId="77777777" w:rsidR="00297684" w:rsidRDefault="00297684" w:rsidP="00C81DD9">
      <w:pPr>
        <w:pStyle w:val="NoSpacing"/>
        <w:rPr>
          <w:rFonts w:ascii="Times New Roman" w:hAnsi="Times New Roman" w:cs="Times New Roman"/>
          <w:sz w:val="24"/>
          <w:szCs w:val="24"/>
          <w:u w:val="single"/>
        </w:rPr>
      </w:pPr>
    </w:p>
    <w:p w14:paraId="490466D9" w14:textId="77777777" w:rsidR="00761FFA" w:rsidRPr="00EA7F87" w:rsidRDefault="00761FFA" w:rsidP="00761FFA">
      <w:pPr>
        <w:pStyle w:val="NoSpacing"/>
        <w:rPr>
          <w:rFonts w:ascii="Times New Roman" w:hAnsi="Times New Roman" w:cs="Times New Roman"/>
          <w:b/>
          <w:sz w:val="24"/>
          <w:szCs w:val="24"/>
        </w:rPr>
      </w:pPr>
      <w:r w:rsidRPr="00EA7F87">
        <w:rPr>
          <w:rFonts w:ascii="Times New Roman" w:hAnsi="Times New Roman" w:cs="Times New Roman"/>
          <w:b/>
          <w:sz w:val="24"/>
          <w:szCs w:val="24"/>
        </w:rPr>
        <w:t xml:space="preserve">4.11.4 Appeal Beyond the Chancellor </w:t>
      </w:r>
    </w:p>
    <w:p w14:paraId="48EA6733" w14:textId="77777777" w:rsidR="00761FFA" w:rsidRPr="00761FFA" w:rsidRDefault="00761FFA" w:rsidP="00761FFA">
      <w:pPr>
        <w:pStyle w:val="NoSpacing"/>
        <w:rPr>
          <w:rFonts w:ascii="Times New Roman" w:hAnsi="Times New Roman" w:cs="Times New Roman"/>
          <w:sz w:val="24"/>
          <w:szCs w:val="24"/>
          <w:u w:val="single"/>
        </w:rPr>
      </w:pPr>
    </w:p>
    <w:p w14:paraId="6385FD98" w14:textId="77777777" w:rsidR="00761FFA" w:rsidRPr="00761FFA" w:rsidRDefault="00761FFA" w:rsidP="00761FFA">
      <w:pPr>
        <w:pStyle w:val="NoSpacing"/>
        <w:rPr>
          <w:rFonts w:ascii="Times New Roman" w:hAnsi="Times New Roman" w:cs="Times New Roman"/>
          <w:sz w:val="24"/>
          <w:szCs w:val="24"/>
        </w:rPr>
      </w:pPr>
      <w:r w:rsidRPr="00EA7F87">
        <w:rPr>
          <w:rFonts w:ascii="Times New Roman" w:hAnsi="Times New Roman" w:cs="Times New Roman"/>
          <w:b/>
          <w:sz w:val="24"/>
          <w:szCs w:val="24"/>
        </w:rPr>
        <w:t>4.11.4.1</w:t>
      </w:r>
      <w:r w:rsidRPr="00761FFA">
        <w:rPr>
          <w:rFonts w:ascii="Times New Roman" w:hAnsi="Times New Roman" w:cs="Times New Roman"/>
          <w:sz w:val="24"/>
          <w:szCs w:val="24"/>
        </w:rPr>
        <w:t xml:space="preserve"> </w:t>
      </w:r>
      <w:r w:rsidR="00EA7F87">
        <w:rPr>
          <w:rFonts w:ascii="Times New Roman" w:hAnsi="Times New Roman" w:cs="Times New Roman"/>
          <w:sz w:val="24"/>
          <w:szCs w:val="24"/>
        </w:rPr>
        <w:t xml:space="preserve"> </w:t>
      </w:r>
      <w:r w:rsidRPr="00761FFA">
        <w:rPr>
          <w:rFonts w:ascii="Times New Roman" w:hAnsi="Times New Roman" w:cs="Times New Roman"/>
          <w:sz w:val="24"/>
          <w:szCs w:val="24"/>
        </w:rPr>
        <w:t xml:space="preserve">With respect to a decision adverse to the faculty member in a 607 grievance about a matter other than a promotion, tenure, or non-reappointment decision, the line of appeal is as prescribed by Section 607 of The Code, and shall be guided by the following procedure: </w:t>
      </w:r>
    </w:p>
    <w:p w14:paraId="265EA9E7" w14:textId="77777777" w:rsidR="00761FFA" w:rsidRPr="00761FFA" w:rsidRDefault="00761FFA" w:rsidP="00761FFA">
      <w:pPr>
        <w:pStyle w:val="NoSpacing"/>
        <w:rPr>
          <w:rFonts w:ascii="Times New Roman" w:hAnsi="Times New Roman" w:cs="Times New Roman"/>
          <w:sz w:val="24"/>
          <w:szCs w:val="24"/>
        </w:rPr>
      </w:pPr>
      <w:r w:rsidRPr="00761FFA">
        <w:rPr>
          <w:rFonts w:ascii="Times New Roman" w:hAnsi="Times New Roman" w:cs="Times New Roman"/>
          <w:sz w:val="24"/>
          <w:szCs w:val="24"/>
        </w:rPr>
        <w:t xml:space="preserve">(a) A grievant dissatisfied with the chancellor’s disposition of a grievance must file written notice of appeal with the Board of Trustees, by submitting such notice to the chancellor, within ten (10) working days after the grievant’s receipt of the decision by certified mail, return receipt requested. The appeal to the Board of Trustees shall be to a standing committee of five (5) members to be selected and agreed upon by the chair of the Board of Trustees and the chair of the Faculty Senate. The immediate past chair of the Faculty Senate may advise the current chair if the chair feels that it is necessary. The appeal shall be transmitted through the chancellor and be addressed to the chair of the Board of Trustees. The Board of Trustees Appeals Committee shall base its consideration of the appeal upon the written record of the grievance. The Board of Trustees Appeals Committee will </w:t>
      </w:r>
      <w:r w:rsidRPr="0002442D">
        <w:rPr>
          <w:rFonts w:ascii="Times New Roman" w:hAnsi="Times New Roman" w:cs="Times New Roman"/>
          <w:color w:val="0070C0"/>
          <w:sz w:val="24"/>
          <w:szCs w:val="24"/>
        </w:rPr>
        <w:t xml:space="preserve">make a recommendation to the Board of Trustees </w:t>
      </w:r>
      <w:r w:rsidRPr="00761FFA">
        <w:rPr>
          <w:rFonts w:ascii="Times New Roman" w:hAnsi="Times New Roman" w:cs="Times New Roman"/>
          <w:sz w:val="24"/>
          <w:szCs w:val="24"/>
        </w:rPr>
        <w:t>within one hundred twenty (120) calendar days after receipt by the chancellor of the notice of appeal. The decision of the Board of Trustees is final.</w:t>
      </w:r>
    </w:p>
    <w:p w14:paraId="18A8DC29" w14:textId="77777777" w:rsidR="00C81DD9" w:rsidRPr="00761FFA" w:rsidRDefault="00C81DD9" w:rsidP="00C81DD9">
      <w:pPr>
        <w:pStyle w:val="NoSpacing"/>
        <w:rPr>
          <w:rFonts w:ascii="Times New Roman" w:hAnsi="Times New Roman" w:cs="Times New Roman"/>
          <w:sz w:val="24"/>
          <w:szCs w:val="24"/>
        </w:rPr>
      </w:pPr>
    </w:p>
    <w:p w14:paraId="2112D12F" w14:textId="77777777" w:rsidR="00AB193D" w:rsidRPr="004207AF" w:rsidRDefault="00D06C66" w:rsidP="00996049">
      <w:pPr>
        <w:rPr>
          <w:rFonts w:ascii="Times New Roman" w:hAnsi="Times New Roman" w:cs="Times New Roman"/>
          <w:b/>
          <w:sz w:val="24"/>
          <w:szCs w:val="24"/>
        </w:rPr>
      </w:pPr>
      <w:r w:rsidRPr="00D06C66">
        <w:rPr>
          <w:rFonts w:ascii="Times New Roman" w:hAnsi="Times New Roman" w:cs="Times New Roman"/>
          <w:noProof/>
          <w:sz w:val="24"/>
          <w:szCs w:val="24"/>
        </w:rPr>
        <w:lastRenderedPageBreak/>
        <mc:AlternateContent>
          <mc:Choice Requires="wps">
            <w:drawing>
              <wp:anchor distT="45720" distB="45720" distL="114300" distR="114300" simplePos="0" relativeHeight="251663360" behindDoc="0" locked="0" layoutInCell="1" allowOverlap="1" wp14:anchorId="03ACDD4B" wp14:editId="19B22771">
                <wp:simplePos x="0" y="0"/>
                <wp:positionH relativeFrom="column">
                  <wp:posOffset>0</wp:posOffset>
                </wp:positionH>
                <wp:positionV relativeFrom="paragraph">
                  <wp:posOffset>377190</wp:posOffset>
                </wp:positionV>
                <wp:extent cx="5862320" cy="2548890"/>
                <wp:effectExtent l="0" t="0" r="2413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2548890"/>
                        </a:xfrm>
                        <a:prstGeom prst="rect">
                          <a:avLst/>
                        </a:prstGeom>
                        <a:solidFill>
                          <a:srgbClr val="FFFFFF"/>
                        </a:solidFill>
                        <a:ln w="9525">
                          <a:solidFill>
                            <a:srgbClr val="000000"/>
                          </a:solidFill>
                          <a:miter lim="800000"/>
                          <a:headEnd/>
                          <a:tailEnd/>
                        </a:ln>
                      </wps:spPr>
                      <wps:txbx>
                        <w:txbxContent>
                          <w:p w14:paraId="60DF8959" w14:textId="77777777" w:rsidR="00D06C66" w:rsidRPr="00D06C66" w:rsidRDefault="00D06C66">
                            <w:pPr>
                              <w:rPr>
                                <w:rFonts w:ascii="Times New Roman" w:hAnsi="Times New Roman" w:cs="Times New Roman"/>
                                <w:b/>
                                <w:sz w:val="24"/>
                                <w:szCs w:val="24"/>
                              </w:rPr>
                            </w:pPr>
                            <w:r w:rsidRPr="00D06C66">
                              <w:rPr>
                                <w:rFonts w:ascii="Times New Roman" w:hAnsi="Times New Roman" w:cs="Times New Roman"/>
                                <w:b/>
                                <w:sz w:val="24"/>
                                <w:szCs w:val="24"/>
                              </w:rPr>
                              <w:t xml:space="preserve">5.3 </w:t>
                            </w:r>
                            <w:r>
                              <w:rPr>
                                <w:rFonts w:ascii="Times New Roman" w:hAnsi="Times New Roman" w:cs="Times New Roman"/>
                                <w:b/>
                                <w:sz w:val="24"/>
                                <w:szCs w:val="24"/>
                              </w:rPr>
                              <w:t xml:space="preserve"> </w:t>
                            </w:r>
                            <w:r w:rsidRPr="00D06C66">
                              <w:rPr>
                                <w:rFonts w:ascii="Times New Roman" w:hAnsi="Times New Roman" w:cs="Times New Roman"/>
                                <w:b/>
                                <w:sz w:val="24"/>
                                <w:szCs w:val="24"/>
                              </w:rPr>
                              <w:t>Conflict of Interest and Commitment</w:t>
                            </w:r>
                          </w:p>
                          <w:p w14:paraId="7AA4F910" w14:textId="77777777" w:rsidR="00D06C66" w:rsidRDefault="00D06C66"/>
                          <w:p w14:paraId="25F3E3EF" w14:textId="77777777" w:rsidR="00D06C66" w:rsidRPr="00F24E86" w:rsidRDefault="00D06C66" w:rsidP="00D06C66">
                            <w:pPr>
                              <w:rPr>
                                <w:rFonts w:ascii="Times New Roman" w:hAnsi="Times New Roman" w:cs="Times New Roman"/>
                                <w:sz w:val="24"/>
                                <w:szCs w:val="24"/>
                              </w:rPr>
                            </w:pPr>
                            <w:r>
                              <w:rPr>
                                <w:rFonts w:ascii="Times New Roman" w:hAnsi="Times New Roman" w:cs="Times New Roman"/>
                                <w:b/>
                                <w:sz w:val="24"/>
                                <w:szCs w:val="24"/>
                              </w:rPr>
                              <w:t xml:space="preserve">Explanation: </w:t>
                            </w:r>
                            <w:r w:rsidRPr="00F24E86">
                              <w:rPr>
                                <w:rFonts w:ascii="Times New Roman" w:hAnsi="Times New Roman" w:cs="Times New Roman"/>
                                <w:sz w:val="24"/>
                                <w:szCs w:val="24"/>
                              </w:rPr>
                              <w:t>The official University Policy on Conflict of Interest and Commitment appears as Policy 604.6 in the Policy Manual.  Section 5.3 of the FH is out of date and does not reflect significant changes approved by the chancellor in November 2012. Additional (non-substantive) changes to this policy were recently approved by the Cabinet with an effective date of July 1, 2014, consistent with implementation of the new on-line disclosure process.  Because FH section 5.3 contains inaccuracies that are significant in number and in substance, and because the format of the policy as adopted is dramatically different than the format used in the FH, Academic Affairs recommends providing a citation and link to Policy 604.6 in lieu of the current FH section.</w:t>
                            </w:r>
                          </w:p>
                          <w:p w14:paraId="187C0AE3" w14:textId="77777777" w:rsidR="00D06C66" w:rsidRPr="00F24E86" w:rsidRDefault="00D06C66" w:rsidP="00D06C66">
                            <w:pPr>
                              <w:rPr>
                                <w:rFonts w:ascii="Times New Roman" w:hAnsi="Times New Roman" w:cs="Times New Roman"/>
                                <w:sz w:val="24"/>
                                <w:szCs w:val="24"/>
                              </w:rPr>
                            </w:pPr>
                          </w:p>
                          <w:p w14:paraId="69BA6FBE" w14:textId="77777777" w:rsidR="00D06C66" w:rsidRPr="00F24E86" w:rsidRDefault="00D06C66" w:rsidP="00D06C66">
                            <w:pPr>
                              <w:rPr>
                                <w:rFonts w:ascii="Times New Roman" w:hAnsi="Times New Roman" w:cs="Times New Roman"/>
                                <w:sz w:val="24"/>
                                <w:szCs w:val="24"/>
                              </w:rPr>
                            </w:pPr>
                            <w:r w:rsidRPr="00F24E86">
                              <w:rPr>
                                <w:rFonts w:ascii="Times New Roman" w:hAnsi="Times New Roman" w:cs="Times New Roman"/>
                                <w:sz w:val="24"/>
                                <w:szCs w:val="24"/>
                              </w:rPr>
                              <w:t xml:space="preserve">If the Faculty Senate wishes to recommend that Policy 604.6 be reformatted and included in its entirety in the FH, we can discuss that during the next academic year.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44E8AE0" id="_x0000_s1028" type="#_x0000_t202" style="position:absolute;margin-left:0;margin-top:29.7pt;width:461.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">
                <v:textbox style="mso-fit-shape-to-text:t">
                  <w:txbxContent>
                    <w:p w:rsidR="00D06C66" w:rsidRPr="00D06C66" w:rsidRDefault="00D06C66">
                      <w:pPr>
                        <w:rPr>
                          <w:rFonts w:ascii="Times New Roman" w:hAnsi="Times New Roman" w:cs="Times New Roman"/>
                          <w:b/>
                          <w:sz w:val="24"/>
                          <w:szCs w:val="24"/>
                        </w:rPr>
                      </w:pPr>
                      <w:r w:rsidRPr="00D06C66">
                        <w:rPr>
                          <w:rFonts w:ascii="Times New Roman" w:hAnsi="Times New Roman" w:cs="Times New Roman"/>
                          <w:b/>
                          <w:sz w:val="24"/>
                          <w:szCs w:val="24"/>
                        </w:rPr>
                        <w:t xml:space="preserve">5.3 </w:t>
                      </w:r>
                      <w:r>
                        <w:rPr>
                          <w:rFonts w:ascii="Times New Roman" w:hAnsi="Times New Roman" w:cs="Times New Roman"/>
                          <w:b/>
                          <w:sz w:val="24"/>
                          <w:szCs w:val="24"/>
                        </w:rPr>
                        <w:t xml:space="preserve"> </w:t>
                      </w:r>
                      <w:r w:rsidRPr="00D06C66">
                        <w:rPr>
                          <w:rFonts w:ascii="Times New Roman" w:hAnsi="Times New Roman" w:cs="Times New Roman"/>
                          <w:b/>
                          <w:sz w:val="24"/>
                          <w:szCs w:val="24"/>
                        </w:rPr>
                        <w:t>Conflict of Interest and Commitment</w:t>
                      </w:r>
                    </w:p>
                    <w:p w:rsidR="00D06C66" w:rsidRDefault="00D06C66"/>
                    <w:p w:rsidR="00D06C66" w:rsidRPr="00F24E86" w:rsidRDefault="00D06C66" w:rsidP="00D06C66">
                      <w:pPr>
                        <w:rPr>
                          <w:rFonts w:ascii="Times New Roman" w:hAnsi="Times New Roman" w:cs="Times New Roman"/>
                          <w:sz w:val="24"/>
                          <w:szCs w:val="24"/>
                        </w:rPr>
                      </w:pPr>
                      <w:r>
                        <w:rPr>
                          <w:rFonts w:ascii="Times New Roman" w:hAnsi="Times New Roman" w:cs="Times New Roman"/>
                          <w:b/>
                          <w:sz w:val="24"/>
                          <w:szCs w:val="24"/>
                        </w:rPr>
                        <w:t xml:space="preserve">Explanation: </w:t>
                      </w:r>
                      <w:r w:rsidRPr="00F24E86">
                        <w:rPr>
                          <w:rFonts w:ascii="Times New Roman" w:hAnsi="Times New Roman" w:cs="Times New Roman"/>
                          <w:sz w:val="24"/>
                          <w:szCs w:val="24"/>
                        </w:rPr>
                        <w:t>The official University Policy on Conflict of Interest and Commitment appears as Policy 604.6 in the Policy Manual.  Section 5.3 of the FH is out of date and does not reflect significant changes approved by the chancellor in November 2012. Additional (non-substantive) changes to this policy were recently approved by the Cabinet with an effective date of July 1, 2014, consistent with implementation of the new on-line disclosure process.  Because FH section 5.3 contains inaccuracies that are significant in number and in substance, and because the format of the policy as adopted is dramatically different than the format used in the FH, Academic Affairs recommends providing a citation and link to Policy 604.6 in lieu of the current FH section.</w:t>
                      </w:r>
                    </w:p>
                    <w:p w:rsidR="00D06C66" w:rsidRPr="00F24E86" w:rsidRDefault="00D06C66" w:rsidP="00D06C66">
                      <w:pPr>
                        <w:rPr>
                          <w:rFonts w:ascii="Times New Roman" w:hAnsi="Times New Roman" w:cs="Times New Roman"/>
                          <w:sz w:val="24"/>
                          <w:szCs w:val="24"/>
                        </w:rPr>
                      </w:pPr>
                    </w:p>
                    <w:p w:rsidR="00D06C66" w:rsidRPr="00F24E86" w:rsidRDefault="00D06C66" w:rsidP="00D06C66">
                      <w:pPr>
                        <w:rPr>
                          <w:rFonts w:ascii="Times New Roman" w:hAnsi="Times New Roman" w:cs="Times New Roman"/>
                          <w:sz w:val="24"/>
                          <w:szCs w:val="24"/>
                        </w:rPr>
                      </w:pPr>
                      <w:r w:rsidRPr="00F24E86">
                        <w:rPr>
                          <w:rFonts w:ascii="Times New Roman" w:hAnsi="Times New Roman" w:cs="Times New Roman"/>
                          <w:sz w:val="24"/>
                          <w:szCs w:val="24"/>
                        </w:rPr>
                        <w:t xml:space="preserve">If the Faculty Senate wishes to recommend that Policy 604.6 be reformatted and included in its entirety in the FH, we can discuss that during the next academic year.  </w:t>
                      </w:r>
                    </w:p>
                  </w:txbxContent>
                </v:textbox>
                <w10:wrap type="square"/>
              </v:shape>
            </w:pict>
          </mc:Fallback>
        </mc:AlternateContent>
      </w:r>
      <w:r w:rsidR="00AB193D" w:rsidRPr="004207AF">
        <w:rPr>
          <w:rFonts w:ascii="Times New Roman" w:hAnsi="Times New Roman" w:cs="Times New Roman"/>
          <w:b/>
          <w:sz w:val="24"/>
          <w:szCs w:val="24"/>
          <w:u w:val="single"/>
        </w:rPr>
        <w:t>Item 3</w:t>
      </w:r>
      <w:r w:rsidR="004207AF">
        <w:rPr>
          <w:rFonts w:ascii="Times New Roman" w:hAnsi="Times New Roman" w:cs="Times New Roman"/>
          <w:b/>
          <w:sz w:val="24"/>
          <w:szCs w:val="24"/>
        </w:rPr>
        <w:t>: Conflict of Interest and Commitment</w:t>
      </w:r>
    </w:p>
    <w:p w14:paraId="69EFCC11" w14:textId="77777777" w:rsidR="00996049" w:rsidRDefault="00996049" w:rsidP="00D06C66">
      <w:pPr>
        <w:rPr>
          <w:rFonts w:ascii="Times New Roman" w:hAnsi="Times New Roman" w:cs="Times New Roman"/>
          <w:sz w:val="24"/>
          <w:szCs w:val="24"/>
        </w:rPr>
      </w:pPr>
    </w:p>
    <w:p w14:paraId="2F7499C5" w14:textId="77777777" w:rsidR="009620A3" w:rsidRPr="00304574" w:rsidRDefault="009620A3" w:rsidP="009620A3">
      <w:pPr>
        <w:tabs>
          <w:tab w:val="right" w:pos="9360"/>
        </w:tabs>
        <w:ind w:left="720"/>
        <w:rPr>
          <w:rFonts w:ascii="Times New Roman" w:hAnsi="Times New Roman" w:cs="Times New Roman"/>
          <w:sz w:val="24"/>
          <w:szCs w:val="24"/>
          <w:u w:val="single"/>
        </w:rPr>
      </w:pPr>
      <w:r w:rsidRPr="00304574">
        <w:rPr>
          <w:rFonts w:ascii="Times New Roman" w:hAnsi="Times New Roman" w:cs="Times New Roman"/>
          <w:sz w:val="24"/>
          <w:szCs w:val="24"/>
          <w:u w:val="single"/>
        </w:rPr>
        <w:t>5.3 Conflict of Interest and Commitment</w:t>
      </w:r>
    </w:p>
    <w:p w14:paraId="273BDC21" w14:textId="77777777" w:rsidR="009620A3" w:rsidRPr="00C66897" w:rsidRDefault="00C66897" w:rsidP="009620A3">
      <w:pPr>
        <w:tabs>
          <w:tab w:val="right" w:pos="9360"/>
        </w:tabs>
        <w:ind w:left="720"/>
        <w:rPr>
          <w:rFonts w:ascii="Times New Roman" w:hAnsi="Times New Roman" w:cs="Times New Roman"/>
          <w:sz w:val="24"/>
          <w:szCs w:val="24"/>
        </w:rPr>
      </w:pPr>
      <w:r w:rsidRPr="00C66897">
        <w:rPr>
          <w:rFonts w:ascii="Times New Roman" w:hAnsi="Times New Roman" w:cs="Times New Roman"/>
          <w:sz w:val="24"/>
          <w:szCs w:val="24"/>
        </w:rPr>
        <w:t>Deleted 5.3.1</w:t>
      </w:r>
      <w:r w:rsidR="00310533">
        <w:rPr>
          <w:rFonts w:ascii="Times New Roman" w:hAnsi="Times New Roman" w:cs="Times New Roman"/>
          <w:sz w:val="24"/>
          <w:szCs w:val="24"/>
        </w:rPr>
        <w:t xml:space="preserve"> </w:t>
      </w:r>
      <w:r w:rsidRPr="00C66897">
        <w:rPr>
          <w:rFonts w:ascii="Times New Roman" w:hAnsi="Times New Roman" w:cs="Times New Roman"/>
          <w:sz w:val="24"/>
          <w:szCs w:val="24"/>
        </w:rPr>
        <w:t>-</w:t>
      </w:r>
      <w:r w:rsidR="00310533">
        <w:rPr>
          <w:rFonts w:ascii="Times New Roman" w:hAnsi="Times New Roman" w:cs="Times New Roman"/>
          <w:sz w:val="24"/>
          <w:szCs w:val="24"/>
        </w:rPr>
        <w:t xml:space="preserve"> </w:t>
      </w:r>
      <w:r w:rsidRPr="00C66897">
        <w:rPr>
          <w:rFonts w:ascii="Times New Roman" w:hAnsi="Times New Roman" w:cs="Times New Roman"/>
          <w:sz w:val="24"/>
          <w:szCs w:val="24"/>
        </w:rPr>
        <w:t>5.3.13.8</w:t>
      </w:r>
    </w:p>
    <w:p w14:paraId="3E78B55B" w14:textId="77777777" w:rsidR="009620A3" w:rsidRPr="00304574" w:rsidRDefault="009620A3" w:rsidP="009620A3">
      <w:pPr>
        <w:tabs>
          <w:tab w:val="right" w:pos="9360"/>
        </w:tabs>
        <w:ind w:left="720"/>
        <w:rPr>
          <w:rFonts w:ascii="Times New Roman" w:hAnsi="Times New Roman" w:cs="Times New Roman"/>
          <w:sz w:val="24"/>
          <w:szCs w:val="24"/>
          <w:u w:val="single"/>
        </w:rPr>
      </w:pPr>
      <w:r w:rsidRPr="00304574">
        <w:rPr>
          <w:rFonts w:ascii="Times New Roman" w:hAnsi="Times New Roman" w:cs="Times New Roman"/>
          <w:sz w:val="24"/>
          <w:szCs w:val="24"/>
          <w:u w:val="single"/>
        </w:rPr>
        <w:t xml:space="preserve">The University’s Policy on Conflict of Interest and Commitment is set forth in </w:t>
      </w:r>
      <w:r w:rsidR="00683FB5">
        <w:rPr>
          <w:rFonts w:ascii="Times New Roman" w:hAnsi="Times New Roman" w:cs="Times New Roman"/>
          <w:sz w:val="24"/>
          <w:szCs w:val="24"/>
          <w:u w:val="single"/>
        </w:rPr>
        <w:t xml:space="preserve">ASU </w:t>
      </w:r>
      <w:r w:rsidRPr="00304574">
        <w:rPr>
          <w:rFonts w:ascii="Times New Roman" w:hAnsi="Times New Roman" w:cs="Times New Roman"/>
          <w:sz w:val="24"/>
          <w:szCs w:val="24"/>
          <w:u w:val="single"/>
        </w:rPr>
        <w:t>Policy Manual 604.6</w:t>
      </w:r>
    </w:p>
    <w:p w14:paraId="37D235F5" w14:textId="77777777" w:rsidR="009620A3" w:rsidRPr="00304574" w:rsidRDefault="0084525F" w:rsidP="009620A3">
      <w:pPr>
        <w:tabs>
          <w:tab w:val="right" w:pos="9360"/>
        </w:tabs>
        <w:ind w:left="720"/>
        <w:rPr>
          <w:rFonts w:ascii="Times New Roman" w:hAnsi="Times New Roman" w:cs="Times New Roman"/>
          <w:sz w:val="24"/>
          <w:szCs w:val="24"/>
          <w:u w:val="single"/>
        </w:rPr>
      </w:pPr>
      <w:hyperlink r:id="rId11" w:history="1">
        <w:r w:rsidR="009620A3" w:rsidRPr="00304574">
          <w:rPr>
            <w:rStyle w:val="Hyperlink"/>
            <w:rFonts w:ascii="Times New Roman" w:hAnsi="Times New Roman" w:cs="Times New Roman"/>
            <w:sz w:val="24"/>
            <w:szCs w:val="24"/>
          </w:rPr>
          <w:t>http://policy.appstate.edu/Conflict_of_Interest_and_Commitment</w:t>
        </w:r>
      </w:hyperlink>
    </w:p>
    <w:p w14:paraId="166CBFF0" w14:textId="77777777" w:rsidR="001C7DC2" w:rsidRDefault="001C7DC2" w:rsidP="00AB193D">
      <w:pPr>
        <w:rPr>
          <w:rFonts w:ascii="Times New Roman" w:hAnsi="Times New Roman" w:cs="Times New Roman"/>
          <w:sz w:val="24"/>
          <w:szCs w:val="24"/>
        </w:rPr>
      </w:pPr>
    </w:p>
    <w:p w14:paraId="650C1C0C" w14:textId="77777777" w:rsidR="00EA7F87" w:rsidRPr="00F24E86" w:rsidRDefault="00EA7F87" w:rsidP="00AB193D">
      <w:pPr>
        <w:rPr>
          <w:rFonts w:ascii="Times New Roman" w:hAnsi="Times New Roman" w:cs="Times New Roman"/>
          <w:sz w:val="24"/>
          <w:szCs w:val="24"/>
        </w:rPr>
      </w:pPr>
    </w:p>
    <w:p w14:paraId="1C9CEB9A" w14:textId="77777777" w:rsidR="001C7DC2" w:rsidRPr="00683FB5" w:rsidRDefault="00683FB5" w:rsidP="00AB193D">
      <w:pPr>
        <w:rPr>
          <w:rFonts w:ascii="Times New Roman" w:hAnsi="Times New Roman" w:cs="Times New Roman"/>
          <w:b/>
          <w:sz w:val="24"/>
          <w:szCs w:val="24"/>
        </w:rPr>
      </w:pPr>
      <w:r w:rsidRPr="00683FB5">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629FDF6F" wp14:editId="2A4B86CF">
                <wp:simplePos x="0" y="0"/>
                <wp:positionH relativeFrom="column">
                  <wp:posOffset>0</wp:posOffset>
                </wp:positionH>
                <wp:positionV relativeFrom="paragraph">
                  <wp:posOffset>382270</wp:posOffset>
                </wp:positionV>
                <wp:extent cx="5995670" cy="2553970"/>
                <wp:effectExtent l="0" t="0" r="2413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553970"/>
                        </a:xfrm>
                        <a:prstGeom prst="rect">
                          <a:avLst/>
                        </a:prstGeom>
                        <a:solidFill>
                          <a:srgbClr val="FFFFFF"/>
                        </a:solidFill>
                        <a:ln w="9525">
                          <a:solidFill>
                            <a:srgbClr val="000000"/>
                          </a:solidFill>
                          <a:miter lim="800000"/>
                          <a:headEnd/>
                          <a:tailEnd/>
                        </a:ln>
                      </wps:spPr>
                      <wps:txbx>
                        <w:txbxContent>
                          <w:p w14:paraId="17657648" w14:textId="77777777" w:rsidR="00683FB5" w:rsidRPr="00683FB5" w:rsidRDefault="00683FB5">
                            <w:pPr>
                              <w:rPr>
                                <w:rFonts w:ascii="Times New Roman" w:hAnsi="Times New Roman" w:cs="Times New Roman"/>
                                <w:b/>
                                <w:sz w:val="24"/>
                                <w:szCs w:val="24"/>
                              </w:rPr>
                            </w:pPr>
                            <w:r w:rsidRPr="00683FB5">
                              <w:rPr>
                                <w:rFonts w:ascii="Times New Roman" w:hAnsi="Times New Roman" w:cs="Times New Roman"/>
                                <w:b/>
                                <w:sz w:val="24"/>
                                <w:szCs w:val="24"/>
                              </w:rPr>
                              <w:t>5.5  Political Activity of University Employees</w:t>
                            </w:r>
                          </w:p>
                          <w:p w14:paraId="2A777050" w14:textId="77777777" w:rsidR="00683FB5" w:rsidRDefault="00683FB5">
                            <w:pPr>
                              <w:rPr>
                                <w:rFonts w:ascii="Times New Roman" w:hAnsi="Times New Roman" w:cs="Times New Roman"/>
                                <w:sz w:val="24"/>
                                <w:szCs w:val="24"/>
                              </w:rPr>
                            </w:pPr>
                          </w:p>
                          <w:p w14:paraId="431C83D4" w14:textId="77777777" w:rsidR="00683FB5" w:rsidRPr="00F24E86" w:rsidRDefault="00683FB5" w:rsidP="00683FB5">
                            <w:pPr>
                              <w:rPr>
                                <w:rFonts w:ascii="Times New Roman" w:hAnsi="Times New Roman" w:cs="Times New Roman"/>
                                <w:sz w:val="24"/>
                                <w:szCs w:val="24"/>
                              </w:rPr>
                            </w:pPr>
                            <w:r>
                              <w:rPr>
                                <w:rFonts w:ascii="Times New Roman" w:hAnsi="Times New Roman" w:cs="Times New Roman"/>
                                <w:b/>
                                <w:sz w:val="24"/>
                                <w:szCs w:val="24"/>
                              </w:rPr>
                              <w:t xml:space="preserve">Explanation:  </w:t>
                            </w:r>
                            <w:r w:rsidRPr="00F24E86">
                              <w:rPr>
                                <w:rFonts w:ascii="Times New Roman" w:hAnsi="Times New Roman" w:cs="Times New Roman"/>
                                <w:sz w:val="24"/>
                                <w:szCs w:val="24"/>
                              </w:rPr>
                              <w:t>This section addresses a number of issues related to political activity of employees, including holding public office, candidacy for elective public office, employee engagement in political campaign activities, leaves of absence for appointive office, and endorsement of candidates for political office by senior administrators.  All of these provisions are now addressed in The UNC Policy Manual 300.5.1 and 300.5.2 (amendments effective April 11, 2014), and the FH language is now outdated in significant respects.  Academic Affairs recommends providing a citation and link to UNC Policy Manual 300.5.1 and 300.5.2 in lieu of the current FH section.</w:t>
                            </w:r>
                          </w:p>
                          <w:p w14:paraId="37FA42E5" w14:textId="77777777" w:rsidR="00B83732" w:rsidRDefault="00B83732" w:rsidP="00B83732">
                            <w:pPr>
                              <w:rPr>
                                <w:rFonts w:ascii="Times New Roman" w:hAnsi="Times New Roman" w:cs="Times New Roman"/>
                                <w:sz w:val="24"/>
                                <w:szCs w:val="24"/>
                              </w:rPr>
                            </w:pPr>
                          </w:p>
                          <w:p w14:paraId="16E50DBB" w14:textId="77777777" w:rsidR="00B83732" w:rsidRPr="00F24E86" w:rsidRDefault="00B83732" w:rsidP="00B83732">
                            <w:pPr>
                              <w:rPr>
                                <w:rFonts w:ascii="Times New Roman" w:hAnsi="Times New Roman" w:cs="Times New Roman"/>
                                <w:sz w:val="24"/>
                                <w:szCs w:val="24"/>
                              </w:rPr>
                            </w:pPr>
                            <w:r w:rsidRPr="00F24E86">
                              <w:rPr>
                                <w:rFonts w:ascii="Times New Roman" w:hAnsi="Times New Roman" w:cs="Times New Roman"/>
                                <w:sz w:val="24"/>
                                <w:szCs w:val="24"/>
                              </w:rPr>
                              <w:t>If the Faculty Senate wishes to review and make recommendations regarding matters related to 300.5.1 and 300.5.2, and/or recommend that 300.5.2 and 300.5.2 be reproduced in their entire</w:t>
                            </w:r>
                            <w:r>
                              <w:rPr>
                                <w:rFonts w:ascii="Times New Roman" w:hAnsi="Times New Roman" w:cs="Times New Roman"/>
                                <w:sz w:val="24"/>
                                <w:szCs w:val="24"/>
                              </w:rPr>
                              <w:t>t</w:t>
                            </w:r>
                            <w:r w:rsidRPr="00F24E86">
                              <w:rPr>
                                <w:rFonts w:ascii="Times New Roman" w:hAnsi="Times New Roman" w:cs="Times New Roman"/>
                                <w:sz w:val="24"/>
                                <w:szCs w:val="24"/>
                              </w:rPr>
                              <w:t xml:space="preserve">y in the FH, we can discuss that during the next academic year.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7BFE1AE" id="_x0000_s1029" type="#_x0000_t202" style="position:absolute;margin-left:0;margin-top:30.1pt;width:472.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GcJw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">
                <v:textbox style="mso-fit-shape-to-text:t">
                  <w:txbxContent>
                    <w:p w:rsidR="00683FB5" w:rsidRPr="00683FB5" w:rsidRDefault="00683FB5">
                      <w:pPr>
                        <w:rPr>
                          <w:rFonts w:ascii="Times New Roman" w:hAnsi="Times New Roman" w:cs="Times New Roman"/>
                          <w:b/>
                          <w:sz w:val="24"/>
                          <w:szCs w:val="24"/>
                        </w:rPr>
                      </w:pPr>
                      <w:r w:rsidRPr="00683FB5">
                        <w:rPr>
                          <w:rFonts w:ascii="Times New Roman" w:hAnsi="Times New Roman" w:cs="Times New Roman"/>
                          <w:b/>
                          <w:sz w:val="24"/>
                          <w:szCs w:val="24"/>
                        </w:rPr>
                        <w:t>5.5  Political Activity of University Employees</w:t>
                      </w:r>
                    </w:p>
                    <w:p w:rsidR="00683FB5" w:rsidRDefault="00683FB5">
                      <w:pPr>
                        <w:rPr>
                          <w:rFonts w:ascii="Times New Roman" w:hAnsi="Times New Roman" w:cs="Times New Roman"/>
                          <w:sz w:val="24"/>
                          <w:szCs w:val="24"/>
                        </w:rPr>
                      </w:pPr>
                    </w:p>
                    <w:p w:rsidR="00683FB5" w:rsidRPr="00F24E86" w:rsidRDefault="00683FB5" w:rsidP="00683FB5">
                      <w:pPr>
                        <w:rPr>
                          <w:rFonts w:ascii="Times New Roman" w:hAnsi="Times New Roman" w:cs="Times New Roman"/>
                          <w:sz w:val="24"/>
                          <w:szCs w:val="24"/>
                        </w:rPr>
                      </w:pPr>
                      <w:r>
                        <w:rPr>
                          <w:rFonts w:ascii="Times New Roman" w:hAnsi="Times New Roman" w:cs="Times New Roman"/>
                          <w:b/>
                          <w:sz w:val="24"/>
                          <w:szCs w:val="24"/>
                        </w:rPr>
                        <w:t>Explanation</w:t>
                      </w:r>
                      <w:r>
                        <w:rPr>
                          <w:rFonts w:ascii="Times New Roman" w:hAnsi="Times New Roman" w:cs="Times New Roman"/>
                          <w:b/>
                          <w:sz w:val="24"/>
                          <w:szCs w:val="24"/>
                        </w:rPr>
                        <w:t xml:space="preserve">:  </w:t>
                      </w:r>
                      <w:r w:rsidRPr="00F24E86">
                        <w:rPr>
                          <w:rFonts w:ascii="Times New Roman" w:hAnsi="Times New Roman" w:cs="Times New Roman"/>
                          <w:sz w:val="24"/>
                          <w:szCs w:val="24"/>
                        </w:rPr>
                        <w:t>This section addresses a number of issues related to political activity of employees, including holding public office, candidacy for elective public office, employee engagement in political campaign activities, leaves of absence for appointive office, and endorsement of candidates for political office by senior administrators.  All of these provisions are now addressed in The UNC Policy Manual 300.5.1 and 300.5.2 (amendments effective April 11, 2014), and the FH language is now outdated in significant respects.  Academic Affairs recommends providing a citation and link to UNC Policy Manual 300.5.1 and 300.5.2 in lieu of the current FH section.</w:t>
                      </w:r>
                    </w:p>
                    <w:p w:rsidR="00B83732" w:rsidRDefault="00B83732" w:rsidP="00B83732">
                      <w:pPr>
                        <w:rPr>
                          <w:rFonts w:ascii="Times New Roman" w:hAnsi="Times New Roman" w:cs="Times New Roman"/>
                          <w:sz w:val="24"/>
                          <w:szCs w:val="24"/>
                        </w:rPr>
                      </w:pPr>
                    </w:p>
                    <w:p w:rsidR="00B83732" w:rsidRPr="00F24E86" w:rsidRDefault="00B83732" w:rsidP="00B83732">
                      <w:pPr>
                        <w:rPr>
                          <w:rFonts w:ascii="Times New Roman" w:hAnsi="Times New Roman" w:cs="Times New Roman"/>
                          <w:sz w:val="24"/>
                          <w:szCs w:val="24"/>
                        </w:rPr>
                      </w:pPr>
                      <w:r w:rsidRPr="00F24E86">
                        <w:rPr>
                          <w:rFonts w:ascii="Times New Roman" w:hAnsi="Times New Roman" w:cs="Times New Roman"/>
                          <w:sz w:val="24"/>
                          <w:szCs w:val="24"/>
                        </w:rPr>
                        <w:t>If the Faculty Senate wishes to review and make recommendations regarding matters related to 300.5.1 and 300.5.2, and/or recommend that 300.5.2 and 300.5.2 be reproduced in their entire</w:t>
                      </w:r>
                      <w:r>
                        <w:rPr>
                          <w:rFonts w:ascii="Times New Roman" w:hAnsi="Times New Roman" w:cs="Times New Roman"/>
                          <w:sz w:val="24"/>
                          <w:szCs w:val="24"/>
                        </w:rPr>
                        <w:t>t</w:t>
                      </w:r>
                      <w:r w:rsidRPr="00F24E86">
                        <w:rPr>
                          <w:rFonts w:ascii="Times New Roman" w:hAnsi="Times New Roman" w:cs="Times New Roman"/>
                          <w:sz w:val="24"/>
                          <w:szCs w:val="24"/>
                        </w:rPr>
                        <w:t xml:space="preserve">y in the FH, we can discuss that during the next academic year.  </w:t>
                      </w:r>
                    </w:p>
                  </w:txbxContent>
                </v:textbox>
                <w10:wrap type="square"/>
              </v:shape>
            </w:pict>
          </mc:Fallback>
        </mc:AlternateContent>
      </w:r>
      <w:r w:rsidR="001C7DC2" w:rsidRPr="00683FB5">
        <w:rPr>
          <w:rFonts w:ascii="Times New Roman" w:hAnsi="Times New Roman" w:cs="Times New Roman"/>
          <w:b/>
          <w:sz w:val="24"/>
          <w:szCs w:val="24"/>
          <w:u w:val="single"/>
        </w:rPr>
        <w:t>Item 4</w:t>
      </w:r>
      <w:r w:rsidRPr="00683FB5">
        <w:rPr>
          <w:rFonts w:ascii="Times New Roman" w:hAnsi="Times New Roman" w:cs="Times New Roman"/>
          <w:b/>
          <w:sz w:val="24"/>
          <w:szCs w:val="24"/>
        </w:rPr>
        <w:t>: Political Activity of University Employees</w:t>
      </w:r>
    </w:p>
    <w:p w14:paraId="4B07345B" w14:textId="77777777" w:rsidR="00AB193D" w:rsidRDefault="00AB193D" w:rsidP="00683FB5">
      <w:pPr>
        <w:rPr>
          <w:rFonts w:ascii="Times New Roman" w:hAnsi="Times New Roman" w:cs="Times New Roman"/>
          <w:sz w:val="24"/>
          <w:szCs w:val="24"/>
        </w:rPr>
      </w:pPr>
    </w:p>
    <w:p w14:paraId="6E7076D9" w14:textId="77777777" w:rsidR="00431A86" w:rsidRDefault="00431A86" w:rsidP="00805149">
      <w:pPr>
        <w:tabs>
          <w:tab w:val="right" w:pos="9360"/>
        </w:tabs>
        <w:ind w:left="720"/>
        <w:rPr>
          <w:rFonts w:ascii="Times New Roman" w:hAnsi="Times New Roman" w:cs="Times New Roman"/>
          <w:sz w:val="24"/>
          <w:szCs w:val="24"/>
          <w:u w:val="single"/>
        </w:rPr>
      </w:pPr>
    </w:p>
    <w:p w14:paraId="6B8C6355" w14:textId="77777777" w:rsidR="00431A86" w:rsidRDefault="00431A86" w:rsidP="00805149">
      <w:pPr>
        <w:tabs>
          <w:tab w:val="right" w:pos="9360"/>
        </w:tabs>
        <w:ind w:left="720"/>
        <w:rPr>
          <w:rFonts w:ascii="Times New Roman" w:hAnsi="Times New Roman" w:cs="Times New Roman"/>
          <w:sz w:val="24"/>
          <w:szCs w:val="24"/>
          <w:u w:val="single"/>
        </w:rPr>
      </w:pPr>
    </w:p>
    <w:p w14:paraId="03CBA181" w14:textId="77777777" w:rsidR="00431A86" w:rsidRDefault="00431A86" w:rsidP="00805149">
      <w:pPr>
        <w:tabs>
          <w:tab w:val="right" w:pos="9360"/>
        </w:tabs>
        <w:ind w:left="720"/>
        <w:rPr>
          <w:rFonts w:ascii="Times New Roman" w:hAnsi="Times New Roman" w:cs="Times New Roman"/>
          <w:sz w:val="24"/>
          <w:szCs w:val="24"/>
          <w:u w:val="single"/>
        </w:rPr>
      </w:pPr>
    </w:p>
    <w:p w14:paraId="35FF7B73" w14:textId="77777777" w:rsidR="00805149" w:rsidRPr="001E2EE1" w:rsidRDefault="00805149" w:rsidP="00805149">
      <w:pPr>
        <w:tabs>
          <w:tab w:val="right" w:pos="9360"/>
        </w:tabs>
        <w:ind w:left="720"/>
        <w:rPr>
          <w:rFonts w:ascii="Times New Roman" w:hAnsi="Times New Roman" w:cs="Times New Roman"/>
          <w:sz w:val="24"/>
          <w:szCs w:val="24"/>
          <w:u w:val="single"/>
        </w:rPr>
      </w:pPr>
      <w:r w:rsidRPr="001E2EE1">
        <w:rPr>
          <w:rFonts w:ascii="Times New Roman" w:hAnsi="Times New Roman" w:cs="Times New Roman"/>
          <w:sz w:val="24"/>
          <w:szCs w:val="24"/>
          <w:u w:val="single"/>
        </w:rPr>
        <w:lastRenderedPageBreak/>
        <w:t>5.5 Political Activities of Employees</w:t>
      </w:r>
    </w:p>
    <w:p w14:paraId="252FBD5A" w14:textId="77777777" w:rsidR="00805149" w:rsidRPr="00C66897" w:rsidRDefault="00C66897" w:rsidP="00805149">
      <w:pPr>
        <w:tabs>
          <w:tab w:val="right" w:pos="9360"/>
        </w:tabs>
        <w:ind w:left="720"/>
        <w:rPr>
          <w:rFonts w:ascii="Times New Roman" w:hAnsi="Times New Roman" w:cs="Times New Roman"/>
          <w:sz w:val="24"/>
          <w:szCs w:val="24"/>
        </w:rPr>
      </w:pPr>
      <w:r>
        <w:rPr>
          <w:rFonts w:ascii="Times New Roman" w:hAnsi="Times New Roman" w:cs="Times New Roman"/>
          <w:sz w:val="24"/>
          <w:szCs w:val="24"/>
        </w:rPr>
        <w:t>Deleted 5.5 - 5.5.7</w:t>
      </w:r>
    </w:p>
    <w:p w14:paraId="337FDF9E" w14:textId="77777777" w:rsidR="00431A86" w:rsidRDefault="00431A86" w:rsidP="00805149">
      <w:pPr>
        <w:tabs>
          <w:tab w:val="right" w:pos="9360"/>
        </w:tabs>
        <w:ind w:left="720"/>
        <w:rPr>
          <w:rFonts w:ascii="Times New Roman" w:hAnsi="Times New Roman" w:cs="Times New Roman"/>
          <w:sz w:val="24"/>
          <w:szCs w:val="24"/>
          <w:u w:val="single"/>
        </w:rPr>
      </w:pPr>
    </w:p>
    <w:p w14:paraId="4BB27389" w14:textId="77777777" w:rsidR="00805149" w:rsidRPr="001E2EE1" w:rsidRDefault="00805149" w:rsidP="00805149">
      <w:pPr>
        <w:tabs>
          <w:tab w:val="right" w:pos="9360"/>
        </w:tabs>
        <w:ind w:left="720"/>
        <w:rPr>
          <w:rFonts w:ascii="Times New Roman" w:hAnsi="Times New Roman" w:cs="Times New Roman"/>
          <w:sz w:val="24"/>
          <w:szCs w:val="24"/>
          <w:u w:val="single"/>
        </w:rPr>
      </w:pPr>
      <w:r w:rsidRPr="001E2EE1">
        <w:rPr>
          <w:rFonts w:ascii="Times New Roman" w:hAnsi="Times New Roman" w:cs="Times New Roman"/>
          <w:sz w:val="24"/>
          <w:szCs w:val="24"/>
          <w:u w:val="single"/>
        </w:rPr>
        <w:t>The University’s policies on political activities are as set forth in The UNC Policy Manual:</w:t>
      </w:r>
    </w:p>
    <w:p w14:paraId="18071F05" w14:textId="77777777" w:rsidR="00805149" w:rsidRPr="001E2EE1" w:rsidRDefault="00805149" w:rsidP="00805149">
      <w:pPr>
        <w:tabs>
          <w:tab w:val="right" w:pos="9360"/>
        </w:tabs>
        <w:ind w:left="720"/>
        <w:rPr>
          <w:rFonts w:ascii="Times New Roman" w:hAnsi="Times New Roman" w:cs="Times New Roman"/>
          <w:sz w:val="24"/>
          <w:szCs w:val="24"/>
          <w:u w:val="single"/>
        </w:rPr>
      </w:pPr>
    </w:p>
    <w:p w14:paraId="643DCAE5" w14:textId="77777777" w:rsidR="00805149" w:rsidRPr="001E2EE1" w:rsidRDefault="00805149" w:rsidP="00805149">
      <w:pPr>
        <w:tabs>
          <w:tab w:val="right" w:pos="9360"/>
        </w:tabs>
        <w:ind w:left="720"/>
        <w:rPr>
          <w:rFonts w:ascii="Times New Roman" w:hAnsi="Times New Roman" w:cs="Times New Roman"/>
          <w:sz w:val="24"/>
          <w:szCs w:val="24"/>
          <w:u w:val="single"/>
        </w:rPr>
      </w:pPr>
      <w:r w:rsidRPr="001E2EE1">
        <w:rPr>
          <w:rFonts w:ascii="Times New Roman" w:hAnsi="Times New Roman" w:cs="Times New Roman"/>
          <w:sz w:val="24"/>
          <w:szCs w:val="24"/>
          <w:u w:val="single"/>
        </w:rPr>
        <w:t>300.5.1 Political Activities of Employees</w:t>
      </w:r>
    </w:p>
    <w:p w14:paraId="319DA95B" w14:textId="77777777" w:rsidR="00805149" w:rsidRPr="001E2EE1" w:rsidRDefault="0084525F" w:rsidP="00805149">
      <w:pPr>
        <w:tabs>
          <w:tab w:val="right" w:pos="9360"/>
        </w:tabs>
        <w:ind w:left="720"/>
        <w:rPr>
          <w:rFonts w:ascii="Times New Roman" w:hAnsi="Times New Roman" w:cs="Times New Roman"/>
          <w:sz w:val="24"/>
          <w:szCs w:val="24"/>
          <w:u w:val="single"/>
        </w:rPr>
      </w:pPr>
      <w:hyperlink r:id="rId12" w:history="1">
        <w:r w:rsidR="00805149" w:rsidRPr="001E2EE1">
          <w:rPr>
            <w:rStyle w:val="Hyperlink"/>
            <w:rFonts w:ascii="Times New Roman" w:hAnsi="Times New Roman" w:cs="Times New Roman"/>
            <w:sz w:val="24"/>
            <w:szCs w:val="24"/>
          </w:rPr>
          <w:t>http://www.northcarolina.edu/apps/policy/index.php?pg=vs&amp;id=331&amp;added=1</w:t>
        </w:r>
      </w:hyperlink>
    </w:p>
    <w:p w14:paraId="0876CCB2" w14:textId="77777777" w:rsidR="00805149" w:rsidRPr="001E2EE1" w:rsidRDefault="00805149" w:rsidP="00805149">
      <w:pPr>
        <w:tabs>
          <w:tab w:val="right" w:pos="9360"/>
        </w:tabs>
        <w:ind w:left="720"/>
        <w:rPr>
          <w:rFonts w:ascii="Times New Roman" w:hAnsi="Times New Roman" w:cs="Times New Roman"/>
          <w:sz w:val="24"/>
          <w:szCs w:val="24"/>
          <w:u w:val="single"/>
        </w:rPr>
      </w:pPr>
    </w:p>
    <w:p w14:paraId="50978AD3" w14:textId="77777777" w:rsidR="00805149" w:rsidRPr="001E2EE1" w:rsidRDefault="00805149" w:rsidP="00805149">
      <w:pPr>
        <w:tabs>
          <w:tab w:val="right" w:pos="9360"/>
        </w:tabs>
        <w:ind w:left="720"/>
        <w:rPr>
          <w:rFonts w:ascii="Times New Roman" w:hAnsi="Times New Roman" w:cs="Times New Roman"/>
          <w:sz w:val="24"/>
          <w:szCs w:val="24"/>
          <w:u w:val="single"/>
        </w:rPr>
      </w:pPr>
      <w:r w:rsidRPr="001E2EE1">
        <w:rPr>
          <w:rFonts w:ascii="Times New Roman" w:hAnsi="Times New Roman" w:cs="Times New Roman"/>
          <w:sz w:val="24"/>
          <w:szCs w:val="24"/>
          <w:u w:val="single"/>
        </w:rPr>
        <w:t>300.5.2 Candidacy for Elective Office; Officeholding (Elective and Appointive Public Office)</w:t>
      </w:r>
    </w:p>
    <w:p w14:paraId="60B5A967" w14:textId="77777777" w:rsidR="00805149" w:rsidRPr="001E2EE1" w:rsidRDefault="0084525F" w:rsidP="00805149">
      <w:pPr>
        <w:tabs>
          <w:tab w:val="right" w:pos="9360"/>
        </w:tabs>
        <w:ind w:left="720"/>
        <w:rPr>
          <w:rFonts w:ascii="Times New Roman" w:hAnsi="Times New Roman" w:cs="Times New Roman"/>
          <w:sz w:val="24"/>
          <w:szCs w:val="24"/>
          <w:u w:val="single"/>
        </w:rPr>
      </w:pPr>
      <w:hyperlink r:id="rId13" w:history="1">
        <w:r w:rsidR="00805149" w:rsidRPr="001E2EE1">
          <w:rPr>
            <w:rStyle w:val="Hyperlink"/>
            <w:rFonts w:ascii="Times New Roman" w:hAnsi="Times New Roman" w:cs="Times New Roman"/>
            <w:sz w:val="24"/>
            <w:szCs w:val="24"/>
          </w:rPr>
          <w:t>http://www.northcarolina.edu/apps/policy/index.php?pg=vs&amp;id=332&amp;added=1</w:t>
        </w:r>
      </w:hyperlink>
    </w:p>
    <w:p w14:paraId="3430ABB6" w14:textId="77777777" w:rsidR="00F24E86" w:rsidRPr="00F24E86" w:rsidRDefault="00F24E86">
      <w:pPr>
        <w:pStyle w:val="NoSpacing"/>
        <w:rPr>
          <w:rFonts w:ascii="Times New Roman" w:hAnsi="Times New Roman" w:cs="Times New Roman"/>
          <w:sz w:val="24"/>
          <w:szCs w:val="24"/>
        </w:rPr>
      </w:pPr>
    </w:p>
    <w:sectPr w:rsidR="00F24E86" w:rsidRPr="00F24E8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E2F58" w14:textId="77777777" w:rsidR="007C0204" w:rsidRDefault="007C0204" w:rsidP="00E95DDD">
      <w:r>
        <w:separator/>
      </w:r>
    </w:p>
  </w:endnote>
  <w:endnote w:type="continuationSeparator" w:id="0">
    <w:p w14:paraId="559E7802" w14:textId="77777777" w:rsidR="007C0204" w:rsidRDefault="007C0204" w:rsidP="00E9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9174"/>
      <w:docPartObj>
        <w:docPartGallery w:val="Page Numbers (Bottom of Page)"/>
        <w:docPartUnique/>
      </w:docPartObj>
    </w:sdtPr>
    <w:sdtEndPr>
      <w:rPr>
        <w:noProof/>
      </w:rPr>
    </w:sdtEndPr>
    <w:sdtContent>
      <w:p w14:paraId="225DD4AD" w14:textId="77777777" w:rsidR="00E95DDD" w:rsidRDefault="00E95DDD">
        <w:pPr>
          <w:pStyle w:val="Footer"/>
          <w:jc w:val="center"/>
        </w:pPr>
        <w:r>
          <w:fldChar w:fldCharType="begin"/>
        </w:r>
        <w:r>
          <w:instrText xml:space="preserve"> PAGE   \* MERGEFORMAT </w:instrText>
        </w:r>
        <w:r>
          <w:fldChar w:fldCharType="separate"/>
        </w:r>
        <w:r w:rsidR="0084525F">
          <w:rPr>
            <w:noProof/>
          </w:rPr>
          <w:t>1</w:t>
        </w:r>
        <w:r>
          <w:rPr>
            <w:noProof/>
          </w:rPr>
          <w:fldChar w:fldCharType="end"/>
        </w:r>
      </w:p>
    </w:sdtContent>
  </w:sdt>
  <w:p w14:paraId="04B4C7B2" w14:textId="77777777" w:rsidR="00E95DDD" w:rsidRDefault="00E95D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F72BD" w14:textId="77777777" w:rsidR="007C0204" w:rsidRDefault="007C0204" w:rsidP="00E95DDD">
      <w:r>
        <w:separator/>
      </w:r>
    </w:p>
  </w:footnote>
  <w:footnote w:type="continuationSeparator" w:id="0">
    <w:p w14:paraId="3D057C1A" w14:textId="77777777" w:rsidR="007C0204" w:rsidRDefault="007C0204" w:rsidP="00E95D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1C44"/>
    <w:multiLevelType w:val="hybridMultilevel"/>
    <w:tmpl w:val="5C3E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68"/>
    <w:rsid w:val="0002442D"/>
    <w:rsid w:val="00071024"/>
    <w:rsid w:val="000A2EEA"/>
    <w:rsid w:val="000B0EE2"/>
    <w:rsid w:val="00167AA1"/>
    <w:rsid w:val="001B1DFF"/>
    <w:rsid w:val="001C7DC2"/>
    <w:rsid w:val="001D6339"/>
    <w:rsid w:val="00297684"/>
    <w:rsid w:val="002F037B"/>
    <w:rsid w:val="00301B7F"/>
    <w:rsid w:val="00310533"/>
    <w:rsid w:val="004207AF"/>
    <w:rsid w:val="00431A86"/>
    <w:rsid w:val="00485D11"/>
    <w:rsid w:val="00494F24"/>
    <w:rsid w:val="004E6475"/>
    <w:rsid w:val="005756E7"/>
    <w:rsid w:val="006440AC"/>
    <w:rsid w:val="0067721F"/>
    <w:rsid w:val="00683FB5"/>
    <w:rsid w:val="00687A3F"/>
    <w:rsid w:val="006C725A"/>
    <w:rsid w:val="0073503E"/>
    <w:rsid w:val="00761FFA"/>
    <w:rsid w:val="007C0204"/>
    <w:rsid w:val="00805149"/>
    <w:rsid w:val="0084525F"/>
    <w:rsid w:val="00916B27"/>
    <w:rsid w:val="009620A3"/>
    <w:rsid w:val="00996049"/>
    <w:rsid w:val="009D0B81"/>
    <w:rsid w:val="00A7735E"/>
    <w:rsid w:val="00AB193D"/>
    <w:rsid w:val="00AC5680"/>
    <w:rsid w:val="00B66EAC"/>
    <w:rsid w:val="00B80F68"/>
    <w:rsid w:val="00B83732"/>
    <w:rsid w:val="00BA4C35"/>
    <w:rsid w:val="00BF139F"/>
    <w:rsid w:val="00C66897"/>
    <w:rsid w:val="00C81DD9"/>
    <w:rsid w:val="00D06C66"/>
    <w:rsid w:val="00DF2AE1"/>
    <w:rsid w:val="00E2356C"/>
    <w:rsid w:val="00E32DA4"/>
    <w:rsid w:val="00E95DDD"/>
    <w:rsid w:val="00EA7F87"/>
    <w:rsid w:val="00F24E86"/>
    <w:rsid w:val="00F578AE"/>
    <w:rsid w:val="00FA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D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D9"/>
    <w:pPr>
      <w:spacing w:after="0" w:line="240" w:lineRule="auto"/>
    </w:pPr>
  </w:style>
  <w:style w:type="paragraph" w:styleId="Heading1">
    <w:name w:val="heading 1"/>
    <w:aliases w:val="cntrd"/>
    <w:basedOn w:val="Normal"/>
    <w:next w:val="Normal"/>
    <w:link w:val="Heading1Char"/>
    <w:uiPriority w:val="9"/>
    <w:qFormat/>
    <w:rsid w:val="00687A3F"/>
    <w:pPr>
      <w:keepNext/>
      <w:keepLines/>
      <w:spacing w:before="240" w:after="120" w:line="252" w:lineRule="auto"/>
      <w:jc w:val="center"/>
      <w:outlineLvl w:val="0"/>
    </w:pPr>
    <w:rPr>
      <w:rFonts w:asciiTheme="majorHAnsi" w:eastAsia="Times New Roman" w:hAnsiTheme="majorHAnsi" w:cstheme="majorBidi"/>
      <w:b/>
      <w:bCs/>
      <w:color w:val="000000" w:themeColor="text1"/>
      <w:sz w:val="28"/>
      <w:szCs w:val="28"/>
    </w:rPr>
  </w:style>
  <w:style w:type="paragraph" w:styleId="Heading3">
    <w:name w:val="heading 3"/>
    <w:basedOn w:val="Normal"/>
    <w:next w:val="Normal"/>
    <w:link w:val="Heading3Char"/>
    <w:uiPriority w:val="9"/>
    <w:semiHidden/>
    <w:unhideWhenUsed/>
    <w:qFormat/>
    <w:rsid w:val="00687A3F"/>
    <w:pPr>
      <w:keepNext/>
      <w:keepLines/>
      <w:spacing w:before="40" w:line="252"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F68"/>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C81DD9"/>
    <w:pPr>
      <w:spacing w:after="0" w:line="240" w:lineRule="auto"/>
    </w:pPr>
  </w:style>
  <w:style w:type="paragraph" w:styleId="ListParagraph">
    <w:name w:val="List Paragraph"/>
    <w:basedOn w:val="Normal"/>
    <w:uiPriority w:val="34"/>
    <w:qFormat/>
    <w:rsid w:val="00996049"/>
    <w:pPr>
      <w:ind w:left="720"/>
    </w:pPr>
  </w:style>
  <w:style w:type="character" w:customStyle="1" w:styleId="Heading1Char">
    <w:name w:val="Heading 1 Char"/>
    <w:aliases w:val="cntrd Char"/>
    <w:basedOn w:val="DefaultParagraphFont"/>
    <w:link w:val="Heading1"/>
    <w:uiPriority w:val="9"/>
    <w:rsid w:val="00687A3F"/>
    <w:rPr>
      <w:rFonts w:asciiTheme="majorHAnsi" w:eastAsia="Times New Roman" w:hAnsiTheme="majorHAnsi" w:cstheme="majorBidi"/>
      <w:b/>
      <w:bCs/>
      <w:color w:val="000000" w:themeColor="text1"/>
      <w:sz w:val="28"/>
      <w:szCs w:val="28"/>
    </w:rPr>
  </w:style>
  <w:style w:type="character" w:customStyle="1" w:styleId="Heading3Char">
    <w:name w:val="Heading 3 Char"/>
    <w:basedOn w:val="DefaultParagraphFont"/>
    <w:link w:val="Heading3"/>
    <w:uiPriority w:val="9"/>
    <w:semiHidden/>
    <w:rsid w:val="00687A3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87A3F"/>
    <w:rPr>
      <w:color w:val="0000FF"/>
      <w:u w:val="single"/>
    </w:rPr>
  </w:style>
  <w:style w:type="paragraph" w:styleId="NormalWeb">
    <w:name w:val="Normal (Web)"/>
    <w:basedOn w:val="Normal"/>
    <w:uiPriority w:val="99"/>
    <w:unhideWhenUsed/>
    <w:rsid w:val="00687A3F"/>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E95DDD"/>
    <w:pPr>
      <w:tabs>
        <w:tab w:val="center" w:pos="4680"/>
        <w:tab w:val="right" w:pos="9360"/>
      </w:tabs>
    </w:pPr>
  </w:style>
  <w:style w:type="character" w:customStyle="1" w:styleId="HeaderChar">
    <w:name w:val="Header Char"/>
    <w:basedOn w:val="DefaultParagraphFont"/>
    <w:link w:val="Header"/>
    <w:uiPriority w:val="99"/>
    <w:rsid w:val="00E95DDD"/>
  </w:style>
  <w:style w:type="paragraph" w:styleId="Footer">
    <w:name w:val="footer"/>
    <w:basedOn w:val="Normal"/>
    <w:link w:val="FooterChar"/>
    <w:uiPriority w:val="99"/>
    <w:unhideWhenUsed/>
    <w:rsid w:val="00E95DDD"/>
    <w:pPr>
      <w:tabs>
        <w:tab w:val="center" w:pos="4680"/>
        <w:tab w:val="right" w:pos="9360"/>
      </w:tabs>
    </w:pPr>
  </w:style>
  <w:style w:type="character" w:customStyle="1" w:styleId="FooterChar">
    <w:name w:val="Footer Char"/>
    <w:basedOn w:val="DefaultParagraphFont"/>
    <w:link w:val="Footer"/>
    <w:uiPriority w:val="99"/>
    <w:rsid w:val="00E95DDD"/>
  </w:style>
  <w:style w:type="paragraph" w:styleId="BalloonText">
    <w:name w:val="Balloon Text"/>
    <w:basedOn w:val="Normal"/>
    <w:link w:val="BalloonTextChar"/>
    <w:uiPriority w:val="99"/>
    <w:semiHidden/>
    <w:unhideWhenUsed/>
    <w:rsid w:val="006C7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5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DD9"/>
    <w:pPr>
      <w:spacing w:after="0" w:line="240" w:lineRule="auto"/>
    </w:pPr>
  </w:style>
  <w:style w:type="paragraph" w:styleId="Heading1">
    <w:name w:val="heading 1"/>
    <w:aliases w:val="cntrd"/>
    <w:basedOn w:val="Normal"/>
    <w:next w:val="Normal"/>
    <w:link w:val="Heading1Char"/>
    <w:uiPriority w:val="9"/>
    <w:qFormat/>
    <w:rsid w:val="00687A3F"/>
    <w:pPr>
      <w:keepNext/>
      <w:keepLines/>
      <w:spacing w:before="240" w:after="120" w:line="252" w:lineRule="auto"/>
      <w:jc w:val="center"/>
      <w:outlineLvl w:val="0"/>
    </w:pPr>
    <w:rPr>
      <w:rFonts w:asciiTheme="majorHAnsi" w:eastAsia="Times New Roman" w:hAnsiTheme="majorHAnsi" w:cstheme="majorBidi"/>
      <w:b/>
      <w:bCs/>
      <w:color w:val="000000" w:themeColor="text1"/>
      <w:sz w:val="28"/>
      <w:szCs w:val="28"/>
    </w:rPr>
  </w:style>
  <w:style w:type="paragraph" w:styleId="Heading3">
    <w:name w:val="heading 3"/>
    <w:basedOn w:val="Normal"/>
    <w:next w:val="Normal"/>
    <w:link w:val="Heading3Char"/>
    <w:uiPriority w:val="9"/>
    <w:semiHidden/>
    <w:unhideWhenUsed/>
    <w:qFormat/>
    <w:rsid w:val="00687A3F"/>
    <w:pPr>
      <w:keepNext/>
      <w:keepLines/>
      <w:spacing w:before="40" w:line="252"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F68"/>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C81DD9"/>
    <w:pPr>
      <w:spacing w:after="0" w:line="240" w:lineRule="auto"/>
    </w:pPr>
  </w:style>
  <w:style w:type="paragraph" w:styleId="ListParagraph">
    <w:name w:val="List Paragraph"/>
    <w:basedOn w:val="Normal"/>
    <w:uiPriority w:val="34"/>
    <w:qFormat/>
    <w:rsid w:val="00996049"/>
    <w:pPr>
      <w:ind w:left="720"/>
    </w:pPr>
  </w:style>
  <w:style w:type="character" w:customStyle="1" w:styleId="Heading1Char">
    <w:name w:val="Heading 1 Char"/>
    <w:aliases w:val="cntrd Char"/>
    <w:basedOn w:val="DefaultParagraphFont"/>
    <w:link w:val="Heading1"/>
    <w:uiPriority w:val="9"/>
    <w:rsid w:val="00687A3F"/>
    <w:rPr>
      <w:rFonts w:asciiTheme="majorHAnsi" w:eastAsia="Times New Roman" w:hAnsiTheme="majorHAnsi" w:cstheme="majorBidi"/>
      <w:b/>
      <w:bCs/>
      <w:color w:val="000000" w:themeColor="text1"/>
      <w:sz w:val="28"/>
      <w:szCs w:val="28"/>
    </w:rPr>
  </w:style>
  <w:style w:type="character" w:customStyle="1" w:styleId="Heading3Char">
    <w:name w:val="Heading 3 Char"/>
    <w:basedOn w:val="DefaultParagraphFont"/>
    <w:link w:val="Heading3"/>
    <w:uiPriority w:val="9"/>
    <w:semiHidden/>
    <w:rsid w:val="00687A3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87A3F"/>
    <w:rPr>
      <w:color w:val="0000FF"/>
      <w:u w:val="single"/>
    </w:rPr>
  </w:style>
  <w:style w:type="paragraph" w:styleId="NormalWeb">
    <w:name w:val="Normal (Web)"/>
    <w:basedOn w:val="Normal"/>
    <w:uiPriority w:val="99"/>
    <w:unhideWhenUsed/>
    <w:rsid w:val="00687A3F"/>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E95DDD"/>
    <w:pPr>
      <w:tabs>
        <w:tab w:val="center" w:pos="4680"/>
        <w:tab w:val="right" w:pos="9360"/>
      </w:tabs>
    </w:pPr>
  </w:style>
  <w:style w:type="character" w:customStyle="1" w:styleId="HeaderChar">
    <w:name w:val="Header Char"/>
    <w:basedOn w:val="DefaultParagraphFont"/>
    <w:link w:val="Header"/>
    <w:uiPriority w:val="99"/>
    <w:rsid w:val="00E95DDD"/>
  </w:style>
  <w:style w:type="paragraph" w:styleId="Footer">
    <w:name w:val="footer"/>
    <w:basedOn w:val="Normal"/>
    <w:link w:val="FooterChar"/>
    <w:uiPriority w:val="99"/>
    <w:unhideWhenUsed/>
    <w:rsid w:val="00E95DDD"/>
    <w:pPr>
      <w:tabs>
        <w:tab w:val="center" w:pos="4680"/>
        <w:tab w:val="right" w:pos="9360"/>
      </w:tabs>
    </w:pPr>
  </w:style>
  <w:style w:type="character" w:customStyle="1" w:styleId="FooterChar">
    <w:name w:val="Footer Char"/>
    <w:basedOn w:val="DefaultParagraphFont"/>
    <w:link w:val="Footer"/>
    <w:uiPriority w:val="99"/>
    <w:rsid w:val="00E95DDD"/>
  </w:style>
  <w:style w:type="paragraph" w:styleId="BalloonText">
    <w:name w:val="Balloon Text"/>
    <w:basedOn w:val="Normal"/>
    <w:link w:val="BalloonTextChar"/>
    <w:uiPriority w:val="99"/>
    <w:semiHidden/>
    <w:unhideWhenUsed/>
    <w:rsid w:val="006C7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licy.appstate.edu/Conflict_of_Interest_and_Commitment" TargetMode="External"/><Relationship Id="rId12" Type="http://schemas.openxmlformats.org/officeDocument/2006/relationships/hyperlink" Target="http://www.northcarolina.edu/apps/policy/index.php?pg=vs&amp;id=331&amp;added=1" TargetMode="External"/><Relationship Id="rId13" Type="http://schemas.openxmlformats.org/officeDocument/2006/relationships/hyperlink" Target="http://www.northcarolina.edu/apps/policy/index.php?pg=vs&amp;id=332&amp;added=1"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cultyhandbook.appstate.edu/sites/facultyhandbook.appstate.edu/files/2014-Faculty-Handbook-Revisions.docx" TargetMode="External"/><Relationship Id="rId9" Type="http://schemas.openxmlformats.org/officeDocument/2006/relationships/hyperlink" Target="http://www.ncleg.net/Sessions/2013/Bills/House/PDF/H834v6.pdf" TargetMode="External"/><Relationship Id="rId10" Type="http://schemas.openxmlformats.org/officeDocument/2006/relationships/hyperlink" Target="http://www.ncleg.net/Sessions/2013/Bills/House/PDF/H834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1117</Words>
  <Characters>6371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Anthony G.</dc:creator>
  <cp:keywords/>
  <dc:description/>
  <cp:lastModifiedBy>Michelle</cp:lastModifiedBy>
  <cp:revision>32</cp:revision>
  <cp:lastPrinted>2014-06-10T18:32:00Z</cp:lastPrinted>
  <dcterms:created xsi:type="dcterms:W3CDTF">2014-06-10T18:25:00Z</dcterms:created>
  <dcterms:modified xsi:type="dcterms:W3CDTF">2014-07-31T11:16:00Z</dcterms:modified>
</cp:coreProperties>
</file>